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b w:val="1"/>
          <w:color w:val="000000"/>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b w:val="1"/>
          <w:color w:val="000000"/>
          <w:sz w:val="28"/>
          <w:szCs w:val="28"/>
          <w:rtl w:val="0"/>
        </w:rPr>
        <w:t xml:space="preserve">ХАРКІВСЬКИЙ НАЦІОНАЛЬНИЙ УНІВЕРСИТЕТ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b w:val="1"/>
          <w:color w:val="000000"/>
          <w:sz w:val="28"/>
          <w:szCs w:val="28"/>
          <w:rtl w:val="0"/>
        </w:rPr>
        <w:t xml:space="preserve">ІМЕНІ В. Н. КАРАЗІНА</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firstLine="0"/>
        <w:jc w:val="center"/>
        <w:rPr>
          <w:color w:val="000000"/>
          <w:sz w:val="28"/>
          <w:szCs w:val="28"/>
        </w:rPr>
      </w:pPr>
      <w:r w:rsidDel="00000000" w:rsidR="00000000" w:rsidRPr="00000000">
        <w:rPr>
          <w:b w:val="1"/>
          <w:color w:val="000000"/>
          <w:sz w:val="28"/>
          <w:szCs w:val="28"/>
          <w:rtl w:val="0"/>
        </w:rPr>
        <w:t xml:space="preserve">ПРОГРАМА</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firstLine="0"/>
        <w:jc w:val="center"/>
        <w:rPr>
          <w:color w:val="000000"/>
          <w:sz w:val="28"/>
          <w:szCs w:val="28"/>
        </w:rPr>
      </w:pPr>
      <w:r w:rsidDel="00000000" w:rsidR="00000000" w:rsidRPr="00000000">
        <w:rPr>
          <w:b w:val="1"/>
          <w:color w:val="000000"/>
          <w:sz w:val="28"/>
          <w:szCs w:val="28"/>
          <w:rtl w:val="0"/>
        </w:rPr>
        <w:t xml:space="preserve">атестаційного екзамену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firstLine="0"/>
        <w:jc w:val="center"/>
        <w:rPr>
          <w:color w:val="000000"/>
          <w:sz w:val="28"/>
          <w:szCs w:val="28"/>
        </w:rPr>
      </w:pPr>
      <w:r w:rsidDel="00000000" w:rsidR="00000000" w:rsidRPr="00000000">
        <w:rPr>
          <w:b w:val="1"/>
          <w:color w:val="000000"/>
          <w:sz w:val="28"/>
          <w:szCs w:val="28"/>
          <w:rtl w:val="0"/>
        </w:rPr>
        <w:t xml:space="preserve">першого (бакалаврського) рівня вищої освіти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firstLine="0"/>
        <w:jc w:val="center"/>
        <w:rPr>
          <w:color w:val="000000"/>
          <w:sz w:val="28"/>
          <w:szCs w:val="28"/>
        </w:rPr>
      </w:pPr>
      <w:r w:rsidDel="00000000" w:rsidR="00000000" w:rsidRPr="00000000">
        <w:rPr>
          <w:b w:val="1"/>
          <w:color w:val="000000"/>
          <w:sz w:val="28"/>
          <w:szCs w:val="28"/>
          <w:rtl w:val="0"/>
        </w:rPr>
        <w:t xml:space="preserve">спеціальності 231 Соціальна робота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firstLine="0"/>
        <w:jc w:val="center"/>
        <w:rPr>
          <w:color w:val="000000"/>
          <w:sz w:val="28"/>
          <w:szCs w:val="28"/>
        </w:rPr>
      </w:pPr>
      <w:r w:rsidDel="00000000" w:rsidR="00000000" w:rsidRPr="00000000">
        <w:rPr>
          <w:color w:val="000000"/>
          <w:sz w:val="28"/>
          <w:szCs w:val="28"/>
          <w:rtl w:val="0"/>
        </w:rPr>
        <w:t xml:space="preserve">для денної форми навчання</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firstLine="0"/>
        <w:jc w:val="center"/>
        <w:rPr>
          <w:color w:val="000000"/>
          <w:sz w:val="24"/>
          <w:szCs w:val="24"/>
        </w:rPr>
      </w:pPr>
      <w:r w:rsidDel="00000000" w:rsidR="00000000" w:rsidRPr="00000000">
        <w:rPr>
          <w:rtl w:val="0"/>
        </w:rPr>
      </w:r>
    </w:p>
    <w:p w:rsidR="00000000" w:rsidDel="00000000" w:rsidP="00000000" w:rsidRDefault="00000000" w:rsidRPr="00000000" w14:paraId="00000012">
      <w:pPr>
        <w:keepNext w:val="1"/>
        <w:pBdr>
          <w:top w:space="0" w:sz="0" w:val="nil"/>
          <w:left w:space="0" w:sz="0" w:val="nil"/>
          <w:bottom w:space="0" w:sz="0" w:val="nil"/>
          <w:right w:space="0" w:sz="0" w:val="nil"/>
          <w:between w:space="0" w:sz="0" w:val="nil"/>
        </w:pBdr>
        <w:spacing w:line="360" w:lineRule="auto"/>
        <w:ind w:left="0" w:firstLine="0"/>
        <w:jc w:val="center"/>
        <w:rPr>
          <w:color w:val="000000"/>
          <w:sz w:val="28"/>
          <w:szCs w:val="28"/>
        </w:rPr>
      </w:pPr>
      <w:r w:rsidDel="00000000" w:rsidR="00000000" w:rsidRPr="00000000">
        <w:rPr>
          <w:b w:val="1"/>
          <w:color w:val="000000"/>
          <w:sz w:val="28"/>
          <w:szCs w:val="28"/>
          <w:rtl w:val="0"/>
        </w:rPr>
        <w:t xml:space="preserve">з дисципліни «Теорія, історі</w:t>
      </w:r>
      <w:r w:rsidDel="00000000" w:rsidR="00000000" w:rsidRPr="00000000">
        <w:rPr>
          <w:b w:val="1"/>
          <w:sz w:val="28"/>
          <w:szCs w:val="28"/>
          <w:rtl w:val="0"/>
        </w:rPr>
        <w:t xml:space="preserve">я та </w:t>
      </w:r>
      <w:r w:rsidDel="00000000" w:rsidR="00000000" w:rsidRPr="00000000">
        <w:rPr>
          <w:b w:val="1"/>
          <w:color w:val="000000"/>
          <w:sz w:val="28"/>
          <w:szCs w:val="28"/>
          <w:rtl w:val="0"/>
        </w:rPr>
        <w:t xml:space="preserve">методи соціальної роботи»</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1" w:hanging="3"/>
        <w:jc w:val="center"/>
        <w:rPr>
          <w:b w:val="1"/>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1" w:firstLine="3825"/>
        <w:rPr>
          <w:color w:val="000000"/>
          <w:sz w:val="28"/>
          <w:szCs w:val="28"/>
        </w:rPr>
      </w:pPr>
      <w:r w:rsidDel="00000000" w:rsidR="00000000" w:rsidRPr="00000000">
        <w:rPr>
          <w:color w:val="000000"/>
          <w:sz w:val="28"/>
          <w:szCs w:val="28"/>
          <w:rtl w:val="0"/>
        </w:rPr>
        <w:t xml:space="preserve">Затверджено на засіданні науково-методичної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1" w:firstLine="3825"/>
        <w:rPr>
          <w:color w:val="000000"/>
          <w:sz w:val="28"/>
          <w:szCs w:val="28"/>
        </w:rPr>
      </w:pPr>
      <w:r w:rsidDel="00000000" w:rsidR="00000000" w:rsidRPr="00000000">
        <w:rPr>
          <w:sz w:val="28"/>
          <w:szCs w:val="28"/>
          <w:rtl w:val="0"/>
        </w:rPr>
        <w:t xml:space="preserve">комісії</w:t>
      </w:r>
      <w:r w:rsidDel="00000000" w:rsidR="00000000" w:rsidRPr="00000000">
        <w:rPr>
          <w:color w:val="000000"/>
          <w:sz w:val="28"/>
          <w:szCs w:val="28"/>
          <w:rtl w:val="0"/>
        </w:rPr>
        <w:t xml:space="preserve"> соціологічного факультету</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1" w:firstLine="3825"/>
        <w:rPr>
          <w:color w:val="000000"/>
          <w:sz w:val="28"/>
          <w:szCs w:val="28"/>
        </w:rPr>
      </w:pPr>
      <w:r w:rsidDel="00000000" w:rsidR="00000000" w:rsidRPr="00000000">
        <w:rPr>
          <w:color w:val="000000"/>
          <w:sz w:val="28"/>
          <w:szCs w:val="28"/>
          <w:rtl w:val="0"/>
        </w:rPr>
        <w:t xml:space="preserve">Харківського національного</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left="1" w:firstLine="3825"/>
        <w:rPr>
          <w:color w:val="000000"/>
          <w:sz w:val="28"/>
          <w:szCs w:val="28"/>
        </w:rPr>
      </w:pPr>
      <w:r w:rsidDel="00000000" w:rsidR="00000000" w:rsidRPr="00000000">
        <w:rPr>
          <w:color w:val="000000"/>
          <w:sz w:val="28"/>
          <w:szCs w:val="28"/>
          <w:rtl w:val="0"/>
        </w:rPr>
        <w:t xml:space="preserve">університету імені В.</w:t>
      </w:r>
      <w:r w:rsidDel="00000000" w:rsidR="00000000" w:rsidRPr="00000000">
        <w:rPr>
          <w:sz w:val="28"/>
          <w:szCs w:val="28"/>
          <w:rtl w:val="0"/>
        </w:rPr>
        <w:t xml:space="preserve"> </w:t>
      </w:r>
      <w:r w:rsidDel="00000000" w:rsidR="00000000" w:rsidRPr="00000000">
        <w:rPr>
          <w:color w:val="000000"/>
          <w:sz w:val="28"/>
          <w:szCs w:val="28"/>
          <w:rtl w:val="0"/>
        </w:rPr>
        <w:t xml:space="preserve">Н. Каразіна</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1" w:firstLine="3825"/>
        <w:rPr>
          <w:color w:val="000000"/>
          <w:sz w:val="28"/>
          <w:szCs w:val="28"/>
        </w:rPr>
      </w:pPr>
      <w:r w:rsidDel="00000000" w:rsidR="00000000" w:rsidRPr="00000000">
        <w:rPr>
          <w:color w:val="000000"/>
          <w:sz w:val="28"/>
          <w:szCs w:val="28"/>
          <w:rtl w:val="0"/>
        </w:rPr>
        <w:t xml:space="preserve">протокол № </w:t>
      </w:r>
      <w:r w:rsidDel="00000000" w:rsidR="00000000" w:rsidRPr="00000000">
        <w:rPr>
          <w:sz w:val="28"/>
          <w:szCs w:val="28"/>
          <w:rtl w:val="0"/>
        </w:rPr>
        <w:t xml:space="preserve">6</w:t>
      </w:r>
      <w:r w:rsidDel="00000000" w:rsidR="00000000" w:rsidRPr="00000000">
        <w:rPr>
          <w:color w:val="000000"/>
          <w:sz w:val="28"/>
          <w:szCs w:val="28"/>
          <w:rtl w:val="0"/>
        </w:rPr>
        <w:t xml:space="preserve"> від</w:t>
      </w:r>
      <w:r w:rsidDel="00000000" w:rsidR="00000000" w:rsidRPr="00000000">
        <w:rPr>
          <w:sz w:val="28"/>
          <w:szCs w:val="28"/>
          <w:rtl w:val="0"/>
        </w:rPr>
        <w:t xml:space="preserve"> 15 березня </w:t>
      </w:r>
      <w:r w:rsidDel="00000000" w:rsidR="00000000" w:rsidRPr="00000000">
        <w:rPr>
          <w:color w:val="000000"/>
          <w:sz w:val="28"/>
          <w:szCs w:val="28"/>
          <w:rtl w:val="0"/>
        </w:rPr>
        <w:t xml:space="preserve"> 2023 р.</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1" w:firstLine="3825"/>
        <w:rPr>
          <w:color w:val="000000"/>
          <w:sz w:val="28"/>
          <w:szCs w:val="28"/>
        </w:rPr>
      </w:pPr>
      <w:r w:rsidDel="00000000" w:rsidR="00000000" w:rsidRPr="00000000">
        <w:rPr>
          <w:color w:val="000000"/>
          <w:sz w:val="28"/>
          <w:szCs w:val="28"/>
          <w:rtl w:val="0"/>
        </w:rPr>
        <w:t xml:space="preserve">Голова науково-методичної комісії</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1" w:firstLine="3825"/>
        <w:rPr>
          <w:color w:val="000000"/>
          <w:sz w:val="28"/>
          <w:szCs w:val="28"/>
        </w:rPr>
      </w:pPr>
      <w:r w:rsidDel="00000000" w:rsidR="00000000" w:rsidRPr="00000000">
        <w:rPr>
          <w:color w:val="000000"/>
          <w:sz w:val="28"/>
          <w:szCs w:val="28"/>
          <w:rtl w:val="0"/>
        </w:rPr>
        <w:t xml:space="preserve">соціологічного факультету</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1" w:firstLine="3825"/>
        <w:rPr>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1" w:firstLine="3825"/>
        <w:rPr>
          <w:color w:val="000000"/>
          <w:sz w:val="28"/>
          <w:szCs w:val="28"/>
        </w:rPr>
      </w:pPr>
      <w:r w:rsidDel="00000000" w:rsidR="00000000" w:rsidRPr="00000000">
        <w:rPr>
          <w:color w:val="000000"/>
          <w:sz w:val="28"/>
          <w:szCs w:val="28"/>
          <w:rtl w:val="0"/>
        </w:rPr>
        <w:t xml:space="preserve">______________________ </w:t>
      </w:r>
      <w:r w:rsidDel="00000000" w:rsidR="00000000" w:rsidRPr="00000000">
        <w:rPr>
          <w:sz w:val="28"/>
          <w:szCs w:val="28"/>
          <w:rtl w:val="0"/>
        </w:rPr>
        <w:t xml:space="preserve">Юлія </w:t>
      </w:r>
      <w:r w:rsidDel="00000000" w:rsidR="00000000" w:rsidRPr="00000000">
        <w:rPr>
          <w:color w:val="000000"/>
          <w:sz w:val="28"/>
          <w:szCs w:val="28"/>
          <w:rtl w:val="0"/>
        </w:rPr>
        <w:t xml:space="preserve">С</w:t>
      </w:r>
      <w:r w:rsidDel="00000000" w:rsidR="00000000" w:rsidRPr="00000000">
        <w:rPr>
          <w:sz w:val="28"/>
          <w:szCs w:val="28"/>
          <w:rtl w:val="0"/>
        </w:rPr>
        <w:t xml:space="preserve">ОРОКА</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2" w:firstLine="3278"/>
        <w:rPr>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1" w:hanging="3"/>
        <w:jc w:val="center"/>
        <w:rPr>
          <w:b w:val="1"/>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1" w:hanging="3"/>
        <w:jc w:val="center"/>
        <w:rPr>
          <w:b w:val="1"/>
          <w:color w:val="00000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b w:val="1"/>
          <w:color w:val="000000"/>
          <w:sz w:val="28"/>
          <w:szCs w:val="28"/>
          <w:rtl w:val="0"/>
        </w:rPr>
        <w:t xml:space="preserve">Харків – 2023</w:t>
      </w:r>
      <w:r w:rsidDel="00000000" w:rsidR="00000000" w:rsidRPr="00000000">
        <w:rPr>
          <w:rtl w:val="0"/>
        </w:rPr>
      </w:r>
    </w:p>
    <w:p w:rsidR="00000000" w:rsidDel="00000000" w:rsidP="00000000" w:rsidRDefault="00000000" w:rsidRPr="00000000" w14:paraId="00000026">
      <w:pPr>
        <w:spacing w:line="240" w:lineRule="auto"/>
        <w:ind w:left="0" w:firstLine="0"/>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bookmarkStart w:colFirst="0" w:colLast="0" w:name="_heading=h.30j0zll" w:id="1"/>
      <w:bookmarkEnd w:id="1"/>
      <w:r w:rsidDel="00000000" w:rsidR="00000000" w:rsidRPr="00000000">
        <w:rPr>
          <w:color w:val="000000"/>
          <w:sz w:val="24"/>
          <w:szCs w:val="24"/>
          <w:rtl w:val="0"/>
        </w:rPr>
        <w:t xml:space="preserve">Програма атестаційного екзамену з дисципліни «Теорія, історія</w:t>
      </w:r>
      <w:r w:rsidDel="00000000" w:rsidR="00000000" w:rsidRPr="00000000">
        <w:rPr>
          <w:sz w:val="24"/>
          <w:szCs w:val="24"/>
          <w:rtl w:val="0"/>
        </w:rPr>
        <w:t xml:space="preserve"> та </w:t>
      </w:r>
      <w:r w:rsidDel="00000000" w:rsidR="00000000" w:rsidRPr="00000000">
        <w:rPr>
          <w:color w:val="000000"/>
          <w:sz w:val="24"/>
          <w:szCs w:val="24"/>
          <w:rtl w:val="0"/>
        </w:rPr>
        <w:t xml:space="preserve">методи соціальної роботи» є нормативним документом для контролю знань випускників, які претендують на отримання освітнього ступеня «бакалавр» за спеціальністю 231 Соціальна робота в Харківському національному університеті імені В. Н. Каразіна. Програма складається з питань за базовими дисциплінами, а також рекомендованої літератури.</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b w:val="1"/>
          <w:color w:val="000000"/>
          <w:sz w:val="24"/>
          <w:szCs w:val="24"/>
          <w:rtl w:val="0"/>
        </w:rPr>
        <w:t xml:space="preserve">Історія соціальної роботи. </w:t>
      </w:r>
      <w:r w:rsidDel="00000000" w:rsidR="00000000" w:rsidRPr="00000000">
        <w:rPr>
          <w:color w:val="000000"/>
          <w:sz w:val="24"/>
          <w:szCs w:val="24"/>
          <w:rtl w:val="0"/>
        </w:rPr>
        <w:t xml:space="preserve">Загальна характеристика етапів в історії розвитку соціальної роботи за кордоном. Архаїчний період благодійності в історії зарубіжної соціальної роботи. Соціальна підтримка нужденних в державах Стародавнього Сходу (Єгипет, Вавилон, Індія, Китай). Філантропічний період благодійності в античних державах: формування елементів державної соціальної політики в Стародавній Греції та Римі.</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Соціальна допомога в період раннього та класичного Середньовіччя (V – XIV cт.). Церква як носій благодійності й опіки. Соціальна допомога в епоху пізнього Середньовіччя та раннього Нового часу (ХІV - ХVІІ ст.). Зміни в соціальному піклуванні країн Західної Європи. Розвиток ідей гуманізму та формування нової концепції добродійності. Реформація та протестантизм як чинники модернізації систем соціальної допомоги європейських країн в XVI ст. Криза громадської системи призріння.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Період формування державної системи соціальної допомоги у ХVІІІ – першій половині ХІХ ст. в зарубіжних країнах.</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Вплив епохи Просвітництва на ідеологію та практику соціальної допомоги в Західній Європі (XVIII ст.). Держава в країнах Заходу як суб’єкт соціальної допомоги  XVIII - XІX cт.</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Зародження соціального страхування і «карцерна» система державної і суспільної опіки в Західній Європі та США XVIII - XIX ст. Створення бірж праці, страхування від безробіття, пенсії для </w:t>
      </w:r>
      <w:r w:rsidDel="00000000" w:rsidR="00000000" w:rsidRPr="00000000">
        <w:rPr>
          <w:sz w:val="24"/>
          <w:szCs w:val="24"/>
          <w:rtl w:val="0"/>
        </w:rPr>
        <w:t xml:space="preserve">престарілих</w:t>
      </w:r>
      <w:r w:rsidDel="00000000" w:rsidR="00000000" w:rsidRPr="00000000">
        <w:rPr>
          <w:color w:val="000000"/>
          <w:sz w:val="24"/>
          <w:szCs w:val="24"/>
          <w:rtl w:val="0"/>
        </w:rPr>
        <w:t xml:space="preserve">, страхування на випадок хвороби та інвалідності. Пожвавлення приватної та суспільної благодійності. Діяльність «Армії порятунку» в США. Створення товариства Червоного Хреста у 1863 р. у Женеві.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Чинники інституціоналізації соціальної роботи як професії. Діяльність Мері Річмонд на чолі руху добродійності. Діяльність Джейн Аддамс на чолі добродійного руху сетлментів Халл-хаус. Формування науково-практичних підходів до здійснення соціальної роботи в ХХ ст.</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Перші наукові школи та спеціальні навчальні заклади в Європі та США. Діагностична школа М. Річмонд та її метод індивідуальної соціальної роботи «case work». Функціональна школа соціальної роботи. Фундаментальні роботи М. Річмонд «Дружній візит до бідняків: керівництво для працюючих у благодійних організаціях» (1899 р.), «Соціальні діагнози» (1917 р.). Сучасні теоретичні моделі соціальної роботи: психодинамічна модель, системна, модель кризового втручання. Сфери та специфіка діяльності соціального працівника в Європі та США в наш час.</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Історичний розвиток соціальної роботи в Україні. Архаїчний період та період громадської благодійності в історичному розвитку вітчизняної соціальної роботи (до XVI ст.). Основні форми допомоги і взаємодопомоги в стародавніх слов’янських громадах: культові, общинно-родові, господарські.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Княже піклування та церковно-монастирська система благодійництва в Давньоруській державі. Форми княжої благодійності в період Київської доби. Християнство та культ нужденності. Особливе ставлення до старців та жебраків. Роль церкви та монастирів у соціальній допомозі нужденним. Ктиторська монастирська система.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Суспільне піклування на українських землях в умовах перебування в складі Російської та Австро-Угорської імперій (ХVII ст. – початок ХХ ст.).</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Розвиток монастирської системи допомоги та підтримки нужденних. Формування державної системи захисту. Виникнення приватної благодійності. Роль братерств у соціальній допомозі нужденним. Утвердження державно-адміністративних підходів до суспільної та приватної опіки. Зародження інституціональної системи допомоги. Насильницьке викорінення жебрацтва за часів правління Петра І. Вплив російських реформ 60-70-х років XIX cт. на розвиток державної і суспільної опіки. Сільська і волосна форми опіки. Міська система допомоги. Церковно-парафіяльна і приватна форми опіки. Розвиток інститутів приватної доброчинності: Рада імператорського людинолюбного товариства, Виховне товариство шляхетних дівчат, Відомство установ імператриці Марії Олександрівни. Філантропічна діяльність на теренах України родин Терещенків, Симиренків. Гладинюків, Бродських, Харитоненків та ін. (друга половина ХІХ – початок ХХ ст.).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Радянська система соціального забезпечення населення (1918 – 1991 рр.). Перші кроки у формуванні системи соціального забезпечення в СРСР. Формування адміністративної системи соціального забезпечення в 20-х рр. ХХ ст. Формування класового підходу у наданні різних видів підтримки. Боротьба з дитячою безпритульністю як один із напрямків діяльності державних органів  соціального забезпечення в 20-ті роки ХХ ст. Розвиток різноманітних кооперативів </w:t>
      </w:r>
      <w:r w:rsidDel="00000000" w:rsidR="00000000" w:rsidRPr="00000000">
        <w:rPr>
          <w:sz w:val="24"/>
          <w:szCs w:val="24"/>
          <w:rtl w:val="0"/>
        </w:rPr>
        <w:t xml:space="preserve">і</w:t>
      </w:r>
      <w:r w:rsidDel="00000000" w:rsidR="00000000" w:rsidRPr="00000000">
        <w:rPr>
          <w:color w:val="000000"/>
          <w:sz w:val="24"/>
          <w:szCs w:val="24"/>
          <w:rtl w:val="0"/>
        </w:rPr>
        <w:t xml:space="preserve"> громадських організацій людей з обмеженими фізичними можливостями: Українське товариство сліпих, об’єднання глухонімих (30-ті рр.). Здобутки у соціальному забезпеченні населення у 60-ті рр. ХХ ст. Складові соціального забезпечення населення у 80-ті рр. ХХ ст.</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Становлення соціальної роботи як професійної діяльності в сучасній Україні.</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Соціально-економічна ситуація в Україні у кінці 80-90-х рр. ХХ ст. Передумови інституціалізації професійної соціальної роботи в Україні. Формування системи соціального захисту та соціального обслуговування населення в Україні за нових політико-ідеологічних та соціально-економічних умов. Діяльність неприбуткових та неурядових організацій, об’єднань. Формування системи підготовки соціальних працівників в Україні.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Система соціальної роботи в новітній історії України (з 2000 р.). Соціальне обслуговування населення як мережа територіальних центрів та відділень. Соціальні служби для сім’ї, дітей та молоді. Державна служба зайнятості. Недержавні організації соціальної роботи. Волонтерство у соціальній роботі.</w:t>
      </w:r>
      <w:r w:rsidDel="00000000" w:rsidR="00000000" w:rsidRPr="00000000">
        <w:rPr>
          <w:b w:val="1"/>
          <w:i w:val="1"/>
          <w:color w:val="000000"/>
          <w:sz w:val="24"/>
          <w:szCs w:val="24"/>
          <w:rtl w:val="0"/>
        </w:rPr>
        <w:t xml:space="preserve"> </w:t>
      </w:r>
      <w:r w:rsidDel="00000000" w:rsidR="00000000" w:rsidRPr="00000000">
        <w:rPr>
          <w:color w:val="000000"/>
          <w:sz w:val="24"/>
          <w:szCs w:val="24"/>
          <w:rtl w:val="0"/>
        </w:rPr>
        <w:t xml:space="preserve">Професійні ризики у соціальній роботі.</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b w:val="1"/>
          <w:color w:val="000000"/>
          <w:sz w:val="24"/>
          <w:szCs w:val="24"/>
          <w:rtl w:val="0"/>
        </w:rPr>
        <w:t xml:space="preserve">Теорія соціальної роботи. </w:t>
      </w:r>
      <w:r w:rsidDel="00000000" w:rsidR="00000000" w:rsidRPr="00000000">
        <w:rPr>
          <w:color w:val="000000"/>
          <w:sz w:val="24"/>
          <w:szCs w:val="24"/>
          <w:rtl w:val="0"/>
        </w:rPr>
        <w:t xml:space="preserve">Теорія соціальної роботи як наука та навчальна дисципліна.</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Об’єкт та предмет соціальної роботи як науки. Завдання та функції теорії соціальної роботи. Поняття соціальної роботи в широкому та вузькому розумінні. Міждисциплінарний характер соціальної роботи. Понятійно-категоріальний апарат соціальної роботи: класифікації категорій соціальної роботи. Соціальна робота та інші галузі наукового знання: соціологія, педагогіка, філософія, психологія, медико-соціальний напрямок в соціальній роботі. Соціальна робота як багаторівнева теорія, завдання кожного рівня. Загальна характеристика базових теорій соціальної роботи (психолого-орієнтовні, соціолого-орієнтовні, комплексно-орієнтовні). Психолого-орієнтовні моделі соціальної роботи (психодинамічна, екзистенціальна, гуманістична моделі). Соціолого-орієнтовні моделі соціальної роботи (структурна соціальна робота: «моделі життя», екологічні теорії, марксистська модель, соціально-радикальна модель і т. п.). Комплексні моделі соціальної роботи (рольова теорія, соціально-педагогічна модель, когнітивна модель тощо).</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ffffff" w:val="clear"/>
        <w:spacing w:line="240" w:lineRule="auto"/>
        <w:ind w:left="0" w:firstLine="720"/>
        <w:jc w:val="both"/>
        <w:rPr>
          <w:color w:val="000000"/>
          <w:sz w:val="24"/>
          <w:szCs w:val="24"/>
        </w:rPr>
      </w:pPr>
      <w:r w:rsidDel="00000000" w:rsidR="00000000" w:rsidRPr="00000000">
        <w:rPr>
          <w:color w:val="000000"/>
          <w:sz w:val="24"/>
          <w:szCs w:val="24"/>
          <w:rtl w:val="0"/>
        </w:rPr>
        <w:t xml:space="preserve">Комплексний та системний підходи в теорії соціальної роботи</w:t>
      </w:r>
      <w:r w:rsidDel="00000000" w:rsidR="00000000" w:rsidRPr="00000000">
        <w:rPr>
          <w:i w:val="1"/>
          <w:color w:val="000000"/>
          <w:sz w:val="24"/>
          <w:szCs w:val="24"/>
          <w:rtl w:val="0"/>
        </w:rPr>
        <w:t xml:space="preserve">.</w:t>
      </w:r>
      <w:r w:rsidDel="00000000" w:rsidR="00000000" w:rsidRPr="00000000">
        <w:rPr>
          <w:color w:val="000000"/>
          <w:sz w:val="24"/>
          <w:szCs w:val="24"/>
          <w:rtl w:val="0"/>
        </w:rPr>
        <w:t xml:space="preserve"> Системний підхід до вивчення людини в соціальній роботі. Системний підхід до соціального обслуговування.</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Соціалізаційна та адаптивна теорії соціальної роботи.</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Клієнт як суб’єкт-об’єкт соціальної роботи. Сучасні моделі соціалізації. Еволюційна теорія соціалізації. Етапи соціалізації. Поняття особистості. Співвідношення біологічного та соціального в людині. Теорії адаптації людини. Психологічна адаптація. Соціальна адаптація. Соціалізація та адаптація як базові процеси соціальної роботи.</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bookmarkStart w:colFirst="0" w:colLast="0" w:name="_heading=h.1fob9te" w:id="2"/>
      <w:bookmarkEnd w:id="2"/>
      <w:r w:rsidDel="00000000" w:rsidR="00000000" w:rsidRPr="00000000">
        <w:rPr>
          <w:color w:val="000000"/>
          <w:sz w:val="24"/>
          <w:szCs w:val="24"/>
          <w:rtl w:val="0"/>
        </w:rPr>
        <w:t xml:space="preserve">Соціальні відносини в суспільстві як передумова соціальної роботи.</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Поняття «соціальні відносини» в соціальній роботі. Поняття «соціальне» в широкому та вузькому розумінні. Поняття «соціальна сфера». Структура соціальної сфери. Теорія потреб А. Маслоу. Поняття «соціальна ситуація» в соціальній роботі.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bookmarkStart w:colFirst="0" w:colLast="0" w:name="_heading=h.3znysh7" w:id="3"/>
      <w:bookmarkEnd w:id="3"/>
      <w:r w:rsidDel="00000000" w:rsidR="00000000" w:rsidRPr="00000000">
        <w:rPr>
          <w:color w:val="000000"/>
          <w:sz w:val="24"/>
          <w:szCs w:val="24"/>
          <w:rtl w:val="0"/>
        </w:rPr>
        <w:t xml:space="preserve">Соціальна робота та соціальна політика: взаємозв’язок та взаємовплив.</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Сутність соціальної політики, її принципи та функції. Широке та вузьке трактування соціальної політики. Пріоритетні напрями соціальної політики: перехід від патерналістської до субсидіарної моделі. Механізми реалізації соціальної політики.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Соціальний захист населення: сутність та організаційно-правові форми.</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Базові ознаки соціального захисту. Суб’єкти та об’єкти соціального захисту. Функції соціального захисту. Детермінанти розвитку системи соціального захисту населення. Принципи та організаційно-правові форми системи соціального захисту населення. Соціальне страхування та соціальне обслуговування. Система соціального захисту населення в сучасній Україні.</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bookmarkStart w:colFirst="0" w:colLast="0" w:name="_heading=h.2et92p0" w:id="4"/>
      <w:bookmarkEnd w:id="4"/>
      <w:r w:rsidDel="00000000" w:rsidR="00000000" w:rsidRPr="00000000">
        <w:rPr>
          <w:color w:val="000000"/>
          <w:sz w:val="24"/>
          <w:szCs w:val="24"/>
          <w:rtl w:val="0"/>
        </w:rPr>
        <w:t xml:space="preserve">Соціальне обслуговування населення як частина системи соціального захисту населення. Соціальне обслуговування населення: сутність, мета, задачі, функції. Заклади соціального обслуговування. Соціальні служби як організаційна форма соціальної роботи: їх задачі, функції. Державні та недержавні соціальні служби.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bookmarkStart w:colFirst="0" w:colLast="0" w:name="_heading=h.tyjcwt" w:id="5"/>
      <w:bookmarkEnd w:id="5"/>
      <w:r w:rsidDel="00000000" w:rsidR="00000000" w:rsidRPr="00000000">
        <w:rPr>
          <w:color w:val="000000"/>
          <w:sz w:val="24"/>
          <w:szCs w:val="24"/>
          <w:rtl w:val="0"/>
        </w:rPr>
        <w:t xml:space="preserve">Специфіка соціальної роботи як професійної діяльності.</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Поняття професійної діяльності. Професійна етика соціального працівника. Непрофесійна соціальна робота. Благодійність в соціальній роботі. Роль громадських організацій та волонтерів у розвитку соціальної роботи. Професійні ролі соціального працівника.</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bookmarkStart w:colFirst="0" w:colLast="0" w:name="_heading=h.3dy6vkm" w:id="6"/>
      <w:bookmarkEnd w:id="6"/>
      <w:r w:rsidDel="00000000" w:rsidR="00000000" w:rsidRPr="00000000">
        <w:rPr>
          <w:b w:val="1"/>
          <w:color w:val="000000"/>
          <w:sz w:val="24"/>
          <w:szCs w:val="24"/>
          <w:rtl w:val="0"/>
        </w:rPr>
        <w:t xml:space="preserve">Методи соціальної роботи. </w:t>
      </w:r>
      <w:r w:rsidDel="00000000" w:rsidR="00000000" w:rsidRPr="00000000">
        <w:rPr>
          <w:color w:val="000000"/>
          <w:sz w:val="24"/>
          <w:szCs w:val="24"/>
          <w:rtl w:val="0"/>
        </w:rPr>
        <w:t xml:space="preserve">Поняття та сутність методів соціальної роботи. Принципи класифікації методів соціальної роботи, їх види. Філософські та загальнонаукові методи соціальної роботи, їх види. Сутність та зміст психологічних методів, їх зв’язок з теоретичними моделями соціальної роботи цього напрямку, їх види. Критерії вибору психологічних методів щодо надання допомоги клієнту. Використання в соціальній практиці психодіагностичних та психоаналітичних методів. Методи діагностики психологічного стану клієнта, психологічне консультування. Метод інтервенції.</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Поняття та сутність соціально-педагогічних методів, їх використання в соціальній роботі. Процес соціально-педагогічного впливу на клієнта. Види соціально-педагогічних методів. Метод формування свідомості, його зміст. Переконання, навіювання, їх особливості. Методи організації діяльності соціального працівника з клієнтом: методи доручення, соціального навчання, закріплення позитивного досвіду.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bookmarkStart w:colFirst="0" w:colLast="0" w:name="_heading=h.1t3h5sf" w:id="7"/>
      <w:bookmarkEnd w:id="7"/>
      <w:r w:rsidDel="00000000" w:rsidR="00000000" w:rsidRPr="00000000">
        <w:rPr>
          <w:color w:val="000000"/>
          <w:sz w:val="24"/>
          <w:szCs w:val="24"/>
          <w:rtl w:val="0"/>
        </w:rPr>
        <w:t xml:space="preserve">Методи медико-соціальної роботи. Зміст, форми і методи медико-соціальної роботи, їх спрямованість на захист здоров’я і життя представників соціально-уразливих прошарків. Методи медико-соціальної роботи: організаційно-консультативні, соціально-медичного захисту, попередження соціального і психічного напруження, депресій, психічних і соматичних захворювань.</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Управлінські методи, їх використання в соціальної роботі. Організаційно-розпорядчі методи, нормативно-правове регулювання діяльності соціальних установ. Види організаційних методів (інструкції, положення і т. ін.).</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Соціологічні методи дослідження у соціальній роботі, специфіка їх використання. Методи анкетування, їх види, інтерв’ю, соціометричний метод, тощо.</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Характеристика групи методів за об’єктами соціальної роботи: індивідуальні, групові методи та методи соціальної роботи у громаді. Методи індивідуальної соціальної роботи, їх сутність та специфіка. Види індивідуальних методів. Метод індивідуальної соціальної роботи – case-work М. Річмонд, його сутність, загальні елементи (процедури), що його складають. Методи групової соціальної роботи. Методи організації роботи у групах самодопомоги, сімейної терапії, анонімних алкоголіків, наркоманів тощо. Мета групової соціальної роботи. Методи організації і координації групової діяльності.</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bookmarkStart w:colFirst="0" w:colLast="0" w:name="_heading=h.4d34og8" w:id="8"/>
      <w:bookmarkEnd w:id="8"/>
      <w:r w:rsidDel="00000000" w:rsidR="00000000" w:rsidRPr="00000000">
        <w:rPr>
          <w:color w:val="000000"/>
          <w:sz w:val="24"/>
          <w:szCs w:val="24"/>
          <w:rtl w:val="0"/>
        </w:rPr>
        <w:t xml:space="preserve">Методи соціальної роботи у громаді і взаємодія соціального працівника з представниками різних НДО та інших організацій на місцевому, регіональному, державному рівнях. Мета та задачі соціальної роботи у громаді. Методи соціального планування, створення асоціацій мешканців. Організації сумісних дій з муніципальними органами влади та самоврядування, методи використання соціального замовлення тощо.</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bookmarkStart w:colFirst="0" w:colLast="0" w:name="_heading=h.2s8eyo1" w:id="9"/>
      <w:bookmarkEnd w:id="9"/>
      <w:r w:rsidDel="00000000" w:rsidR="00000000" w:rsidRPr="00000000">
        <w:rPr>
          <w:color w:val="000000"/>
          <w:sz w:val="24"/>
          <w:szCs w:val="24"/>
          <w:rtl w:val="0"/>
        </w:rPr>
        <w:t xml:space="preserve">Ресурсне забезпечення соціальної роботи. Зовнішні та внутрішні ресурси соціальної роботи. Специфіка технологій в соціальній роботі. Соціальна профілактика в соціальній роботі. Приклади застосування профілактики в практиці соціальної роботи. Діагностичні методи в соціальній роботі, їх види, особливості використання. Соціальна терапія як технологія соціальної роботи. Адаптація та реабілітація в соціальній роботі. Стадії, види адаптації, основні механізми. Особливості адаптації у різних груп клієнтів. Принципи та мета соціальної реабілітації. Різновиди соціальної реабілітації. Етапи реалізації реабілітаційних заходів. Соціально-професійна реабілітація. Соціально-психологічна реабілітація. Соціально-медична реабілітація. Соціально-педагогічна реабілітація. Соціальне консультування та посередництво в соціальній роботі. Види консультування. Принципи реалізації консультування. Етапи соціального консультування. Основні форми та способи консультування. Сутність соціального посередництва. Соціальне посередництво в конфліктній ситуації. Соціальна опіка і піклування в соціальній роботі. Соціальна експертиза в соціальній роботі. мета, функції соціальної експертизи. Специфіка соціальної експертизи і межі її застосування. Технології соціального передбачення, прогнозування та проектування в соціальній роботі. Технології попередження та подолання професійного вигорання та професійної деформації в соціальній роботі.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b w:val="1"/>
          <w:color w:val="000000"/>
          <w:sz w:val="24"/>
          <w:szCs w:val="24"/>
          <w:rtl w:val="0"/>
        </w:rPr>
        <w:t xml:space="preserve">Соціальна робота з різними групами клієнтів.</w:t>
      </w:r>
      <w:r w:rsidDel="00000000" w:rsidR="00000000" w:rsidRPr="00000000">
        <w:rPr>
          <w:color w:val="000000"/>
          <w:sz w:val="24"/>
          <w:szCs w:val="24"/>
          <w:rtl w:val="0"/>
        </w:rPr>
        <w:t xml:space="preserve"> Старість і старіння як соціальні феномени. Завдання соціальної роботи, спрямовані на подолання негативних стереотипів щодо старості. Правила надання соціальних послуг людям похилого віку, яких повинні дотримуватися соціальні працівники. Реабілітація та соціальна допомога як основні напрями роботи з літніми людьми у вітчизняній практиці соціальної роботи. Мережа соціальних служб, що надають послуги людям похилого віку в Україні.</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Захист прав дітей як один із пріоритетних напрямів соціальної роботи. Конвенція ООН про права дитини та класифікація прав дітей. Законодавчі засади державної політики в сфері забезпечення прав дітей в Україні. Представлення та відстоювання інтересів як напрям соціальної роботи із захисту прав дітей. Соціальна робота з дітьми, які залишилися без батьківського піклування. Система державного догляду за дітьми-сиротами й дітьми, позбавленими батьківського піклування, в Україні. Напрями деінституціалізації дітей-сиріт і дітей, позбавлених батьківського піклування. Ґейткіпінг як концепція та механізм реформування системи опіки над дітьми-сиротами й дітьми, позбавленими батьківського піклування. Методи соціальної роботи із дітьми, які залишилися без батьківського піклування: методи запобігання дитячій бездоглядності та інституціалізації дітей; методи роботи з вихованцями інтернатних закладів; методи роботи з дітьми-сиротами та дітьми, позбавленими батьківського піклування, старшого шкільного віку. Методи роботи з дітьми вулиці. Напрями соціальної роботи із дітьми, які перебувають у конфлікті із законом. Соціальна робота із профілактики правопорушень серед неповнолітніх, реабілітації дітей, які перебувають у конфлікті із законом.</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Напрями соціальної роботи з молоддю.</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Порядок взаємодії суб’єктів соціальної роботи із сім’ями, які опинилися в складних життєвих обставинах. Етапи соціальної роботи із сім’ями, що опинилися в складних життєвих обставинах. Методи діагностування проблем сімей. Форми соціальної підтримки сім’ї. Надання соціальних послуг сім’ям, що опинилися в складних життєвих обставинах. Соціальний супровід сімей. Соціальна робота з сім’ями, які виховують дітей раннього віку, щодо формування навичок усвідомленого батьківства й запобігання відмовам від немовлят. Соціальні послуги жінкам, які опинилися в складних життєвих умовах, що перешкоджають виконанню материнського обов’язку. Соціальна робота з прийомними сім’ями.</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Насильство в сім’ї як соціальна проблема. Форми й методи соціальної роботи із жінками – жертвами сімейного насильства. Форми й методи соціальної роботи із дітьми, які зазнали насильства в сім’ї. Форми й методи соціальної роботи із людьми похилого віку, які зазнали насильства в сім’ї.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Люди з функціональними обмеженнями як об’єкт соціальної роботи. Принципи соціальної роботи з людьми, що мають функціональні обмеження. Форми та методи соціальної роботи з людьми, які мають функціональні обмеження. Реабілітація як провідний метод соціальної роботи з такою групою клієнтів. Соціальні послуги, що надаються людям з функціональними обмеженнями в Україні. Проблеми здійснення соціальної роботи з людьми, які мають функціональні обмеження, в Україні.</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Люди, які мають психічні розлади, як об’єкт соціальної роботи. Особливості та принципи соціальної роботи з людьми із психічними розладами. Методи соціальної роботи з людьми, які мають психічні розлади. Система надання соціальних послуг цій категорії клієнтів в Україні та її головні недоліки.</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Люди з інтелектуальною недостатністю як об’єкт соціальної роботи. Теоретичні засади й принципи соціальної роботи з людьми із інтелектуальною недостатністю. Особливості соціальної роботи з людьми із інтелектуальною недостатністю за місцем проживання та правила її організації. Система надання соціальних послуг людям із інтелектуальною недостатністю в Україні та головні її недоліки. </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708"/>
        </w:tabs>
        <w:spacing w:line="240" w:lineRule="auto"/>
        <w:ind w:left="0" w:firstLine="720"/>
        <w:jc w:val="both"/>
        <w:rPr>
          <w:color w:val="000000"/>
          <w:sz w:val="24"/>
          <w:szCs w:val="24"/>
        </w:rPr>
      </w:pPr>
      <w:r w:rsidDel="00000000" w:rsidR="00000000" w:rsidRPr="00000000">
        <w:rPr>
          <w:color w:val="000000"/>
          <w:sz w:val="24"/>
          <w:szCs w:val="24"/>
          <w:rtl w:val="0"/>
        </w:rPr>
        <w:t xml:space="preserve">Бездомність як соціальне явище. Організація соціальної роботи з бездомними в Україні та головні її недоліки. Застосування</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практики вуличної соціальної роботи в роботі з бездомними.</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Делінквентна поведінка як один із різновидів девіантної поведінки. Перевиховання, виправлення та ресоціалізація засуджених. Соціальна робота в місцях позбавлення волі. Технології соціальної роботи із засудженими в пенітенціарних закладах. Особливості соціальної роботи з неповнолітніми засудженими. Соціальна робота з особами, звільненими з місць позбавлення волі. Особливості соціальної роботи з жінками, які повернулися з місць позбавлення волі. Соціальна робота з неповнолітніми й молоддю, які повернулися з місць позбавлення волі. Проблеми ресоціалізації та адаптації колишніх засуджених в Україні.</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Зловживання наркотичними й іншими психоактивними речовинами як соціальна проблема. Принципи соціальної роботи з людьми, залежними від психоактивних речовин. Споживачі ін’єкційних наркотиків як об’єкт соціальної роботи. Моделі допомоги споживачам ін’єкційних наркотиків. Програми соціальної роботи із наркозалежними особами. Застосування</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практики вуличної соціальної роботи для споживачів ін’єкційних наркотиків. Система допомоги особам із залежністю від наркотичних речовин в Україні.</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ВІЛ-інфіковані та хворі на СНІД особи як об’єкт соціальної роботи. Загальні принципи організації та надання допомоги ВІЛ-інфікованим і хворим на СНІД людям. Медико-біологічні й соціально-психологічні моделі соціальної роботи із спеціальними групами клієнтів – хворими на СНІД. Патронажна робота з хворими на СНІД.</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Учасники бойових дій як об’єкт соціальної роботи. Теоретичні засади дослідження проблем учасників бойових дій. Учасники російсько-української війни об’єкт соціальної роботи в Україні. Система державних пільг і гарантій, що передбачені для учасників бойових дій українським законодавством, проблеми їхньої реалізації. Основні форми соціальної роботи з учасниками бойових дій. Соціальна робота з ветеранами російсько-української війни та їхніми сім’ями як напрям соціальної роботи в сучасному українському суспільстві.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b w:val="1"/>
          <w:color w:val="000000"/>
          <w:sz w:val="28"/>
          <w:szCs w:val="28"/>
          <w:rtl w:val="0"/>
        </w:rPr>
        <w:t xml:space="preserve">Рекомендована література:</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b w:val="1"/>
          <w:color w:val="000000"/>
          <w:sz w:val="24"/>
          <w:szCs w:val="24"/>
          <w:rtl w:val="0"/>
        </w:rPr>
        <w:t xml:space="preserve">Законодавство:</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sz w:val="24"/>
          <w:szCs w:val="24"/>
          <w:rtl w:val="0"/>
        </w:rPr>
        <w:t xml:space="preserve">Про основи соціального захисту бездомних осіб і безпритульних дітей : Закон України від 02.06.2005 р. № 2623-ІV. Дата оновлення: 01.12.2021. URL: </w:t>
      </w:r>
      <w:hyperlink r:id="rId7">
        <w:r w:rsidDel="00000000" w:rsidR="00000000" w:rsidRPr="00000000">
          <w:rPr>
            <w:color w:val="0000ff"/>
            <w:sz w:val="24"/>
            <w:szCs w:val="24"/>
            <w:u w:val="single"/>
            <w:vertAlign w:val="baseline"/>
            <w:rtl w:val="0"/>
          </w:rPr>
          <w:t xml:space="preserve">https://zakon.rada.gov.ua/laws/show/2623-15#Text</w:t>
        </w:r>
      </w:hyperlink>
      <w:r w:rsidDel="00000000" w:rsidR="00000000" w:rsidRPr="00000000">
        <w:rPr>
          <w:color w:val="000000"/>
          <w:sz w:val="24"/>
          <w:szCs w:val="24"/>
          <w:rtl w:val="0"/>
        </w:rPr>
        <w:t xml:space="preserve">.</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line="240" w:lineRule="auto"/>
        <w:ind w:left="0" w:firstLine="720"/>
        <w:jc w:val="both"/>
        <w:rPr>
          <w:color w:val="0000ff"/>
          <w:sz w:val="24"/>
          <w:szCs w:val="24"/>
          <w:u w:val="single"/>
        </w:rPr>
      </w:pPr>
      <w:r w:rsidDel="00000000" w:rsidR="00000000" w:rsidRPr="00000000">
        <w:rPr>
          <w:sz w:val="24"/>
          <w:szCs w:val="24"/>
          <w:rtl w:val="0"/>
        </w:rPr>
        <w:t xml:space="preserve">Про статус і соціальний захист громадян, які постраждали внаслідок Чорнобильської катастрофи : Закон України від 28.02.1991 р. № 796-ХІІ. Дата оновлення: 01.01.2023 р. U</w:t>
      </w:r>
      <w:r w:rsidDel="00000000" w:rsidR="00000000" w:rsidRPr="00000000">
        <w:rPr>
          <w:color w:val="000000"/>
          <w:sz w:val="24"/>
          <w:szCs w:val="24"/>
          <w:rtl w:val="0"/>
        </w:rPr>
        <w:t xml:space="preserve">RL: </w:t>
      </w:r>
      <w:hyperlink r:id="rId8">
        <w:r w:rsidDel="00000000" w:rsidR="00000000" w:rsidRPr="00000000">
          <w:rPr>
            <w:color w:val="0000ff"/>
            <w:sz w:val="24"/>
            <w:szCs w:val="24"/>
            <w:u w:val="single"/>
            <w:vertAlign w:val="baseline"/>
            <w:rtl w:val="0"/>
          </w:rPr>
          <w:t xml:space="preserve">https://zakon.rada.gov.ua/laws/show/796-12#Text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line="240" w:lineRule="auto"/>
        <w:ind w:left="0" w:firstLine="720"/>
        <w:jc w:val="both"/>
        <w:rPr>
          <w:color w:val="0000ff"/>
          <w:sz w:val="24"/>
          <w:szCs w:val="24"/>
          <w:u w:val="single"/>
        </w:rPr>
      </w:pPr>
      <w:r w:rsidDel="00000000" w:rsidR="00000000" w:rsidRPr="00000000">
        <w:rPr>
          <w:sz w:val="24"/>
          <w:szCs w:val="24"/>
          <w:rtl w:val="0"/>
        </w:rPr>
        <w:t xml:space="preserve">Про соціальну роботу з сім’ями, дітьми та молоддю : Закон України від</w:t>
      </w:r>
      <w:r w:rsidDel="00000000" w:rsidR="00000000" w:rsidRPr="00000000">
        <w:rPr>
          <w:b w:val="1"/>
          <w:sz w:val="24"/>
          <w:szCs w:val="24"/>
          <w:rtl w:val="0"/>
        </w:rPr>
        <w:t xml:space="preserve"> </w:t>
      </w:r>
      <w:r w:rsidDel="00000000" w:rsidR="00000000" w:rsidRPr="00000000">
        <w:rPr>
          <w:sz w:val="24"/>
          <w:szCs w:val="24"/>
          <w:rtl w:val="0"/>
        </w:rPr>
        <w:t xml:space="preserve">21.06.2001 р. № 2558-ІІІ.</w:t>
      </w:r>
      <w:r w:rsidDel="00000000" w:rsidR="00000000" w:rsidRPr="00000000">
        <w:rPr>
          <w:b w:val="1"/>
          <w:sz w:val="24"/>
          <w:szCs w:val="24"/>
          <w:rtl w:val="0"/>
        </w:rPr>
        <w:t xml:space="preserve"> </w:t>
      </w:r>
      <w:r w:rsidDel="00000000" w:rsidR="00000000" w:rsidRPr="00000000">
        <w:rPr>
          <w:sz w:val="24"/>
          <w:szCs w:val="24"/>
          <w:rtl w:val="0"/>
        </w:rPr>
        <w:t xml:space="preserve">Дата оновлення: 15.12.2021 р. URL: </w:t>
      </w:r>
      <w:r w:rsidDel="00000000" w:rsidR="00000000" w:rsidRPr="00000000">
        <w:rPr>
          <w:color w:val="0000ff"/>
          <w:sz w:val="24"/>
          <w:szCs w:val="24"/>
          <w:u w:val="single"/>
          <w:rtl w:val="0"/>
        </w:rPr>
        <w:t xml:space="preserve">https://zakon.rada.gov.ua/laws/show/2558-14#Text</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Про запобігання та протидію домашньому насильству : Закон України від 07.12.2017 р. № 2229-VIII. Дата оновлення: 01.01.2020 р. URL: </w:t>
      </w:r>
      <w:hyperlink r:id="rId9">
        <w:r w:rsidDel="00000000" w:rsidR="00000000" w:rsidRPr="00000000">
          <w:rPr>
            <w:color w:val="0000ff"/>
            <w:sz w:val="24"/>
            <w:szCs w:val="24"/>
            <w:u w:val="single"/>
            <w:rtl w:val="0"/>
          </w:rPr>
          <w:t xml:space="preserve">https://zakon.rada.gov.ua/laws/show/2229-19#Text</w:t>
        </w:r>
      </w:hyperlink>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sz w:val="24"/>
          <w:szCs w:val="24"/>
          <w:rtl w:val="0"/>
        </w:rPr>
        <w:t xml:space="preserve">Кодекс законів про працю України : Закон України від 10.12.1971 р. № 322-VIII. Дата оновлення: 27.01.2023. URL</w:t>
      </w:r>
      <w:r w:rsidDel="00000000" w:rsidR="00000000" w:rsidRPr="00000000">
        <w:rPr>
          <w:color w:val="000000"/>
          <w:sz w:val="24"/>
          <w:szCs w:val="24"/>
          <w:rtl w:val="0"/>
        </w:rPr>
        <w:t xml:space="preserve">: </w:t>
      </w:r>
      <w:hyperlink r:id="rId10">
        <w:r w:rsidDel="00000000" w:rsidR="00000000" w:rsidRPr="00000000">
          <w:rPr>
            <w:color w:val="0000ff"/>
            <w:sz w:val="24"/>
            <w:szCs w:val="24"/>
            <w:u w:val="single"/>
            <w:vertAlign w:val="baseline"/>
            <w:rtl w:val="0"/>
          </w:rPr>
          <w:t xml:space="preserve">https://zakon.rada.gov.ua/laws/show/322-08#Text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sz w:val="24"/>
          <w:szCs w:val="24"/>
          <w:rtl w:val="0"/>
        </w:rPr>
        <w:t xml:space="preserve">Конституція України : Закон України від 28.06.1996 р. № 254к/96-ВР. Дата оновлення: 01.01.2020. URL: </w:t>
      </w:r>
      <w:hyperlink r:id="rId11">
        <w:r w:rsidDel="00000000" w:rsidR="00000000" w:rsidRPr="00000000">
          <w:rPr>
            <w:color w:val="0000ff"/>
            <w:sz w:val="24"/>
            <w:szCs w:val="24"/>
            <w:u w:val="single"/>
            <w:vertAlign w:val="baseline"/>
            <w:rtl w:val="0"/>
          </w:rPr>
          <w:t xml:space="preserve">https://zakon.rada.gov.ua/laws/show/254%D0%BA/96-%D0%B2%D1%80#Text</w:t>
        </w:r>
      </w:hyperlink>
      <w:r w:rsidDel="00000000" w:rsidR="00000000" w:rsidRPr="00000000">
        <w:rPr>
          <w:color w:val="000000"/>
          <w:sz w:val="24"/>
          <w:szCs w:val="24"/>
          <w:rtl w:val="0"/>
        </w:rPr>
        <w:t xml:space="preserve"> </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line="240" w:lineRule="auto"/>
        <w:ind w:left="0" w:firstLine="720"/>
        <w:jc w:val="both"/>
        <w:rPr>
          <w:color w:val="0000ff"/>
          <w:sz w:val="24"/>
          <w:szCs w:val="24"/>
          <w:u w:val="single"/>
        </w:rPr>
      </w:pPr>
      <w:r w:rsidDel="00000000" w:rsidR="00000000" w:rsidRPr="00000000">
        <w:rPr>
          <w:sz w:val="24"/>
          <w:szCs w:val="24"/>
          <w:rtl w:val="0"/>
        </w:rPr>
        <w:t xml:space="preserve">Про охорону дитинства : Закон України від 26.04.2001 р. № 2402-ІІІ. Дата оновлення: 08.06.2022 р. URL:</w:t>
      </w:r>
      <w:r w:rsidDel="00000000" w:rsidR="00000000" w:rsidRPr="00000000">
        <w:rPr>
          <w:color w:val="000000"/>
          <w:sz w:val="24"/>
          <w:szCs w:val="24"/>
          <w:rtl w:val="0"/>
        </w:rPr>
        <w:t xml:space="preserve"> </w:t>
      </w:r>
      <w:r w:rsidDel="00000000" w:rsidR="00000000" w:rsidRPr="00000000">
        <w:rPr>
          <w:color w:val="0000ff"/>
          <w:sz w:val="24"/>
          <w:szCs w:val="24"/>
          <w:u w:val="single"/>
          <w:rtl w:val="0"/>
        </w:rPr>
        <w:t xml:space="preserve">https://zakon.rada.gov.ua/laws/show/2402-14#Text</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sz w:val="24"/>
          <w:szCs w:val="24"/>
          <w:rtl w:val="0"/>
        </w:rPr>
        <w:t xml:space="preserve">Про державну допомогу сім’ям з дітьми : Закон України від 21.11.1992 р. № 2811-XII. Дата оновлення: 16.09.2022. URL: </w:t>
      </w:r>
      <w:hyperlink r:id="rId12">
        <w:r w:rsidDel="00000000" w:rsidR="00000000" w:rsidRPr="00000000">
          <w:rPr>
            <w:color w:val="0000ff"/>
            <w:sz w:val="24"/>
            <w:szCs w:val="24"/>
            <w:u w:val="single"/>
            <w:vertAlign w:val="baseline"/>
            <w:rtl w:val="0"/>
          </w:rPr>
          <w:t xml:space="preserve">https://zakon.rada.gov.ua/laws/show/2811-12#Text</w:t>
        </w:r>
      </w:hyperlink>
      <w:r w:rsidDel="00000000" w:rsidR="00000000" w:rsidRPr="00000000">
        <w:rPr>
          <w:color w:val="000000"/>
          <w:sz w:val="24"/>
          <w:szCs w:val="24"/>
          <w:rtl w:val="0"/>
        </w:rPr>
        <w:t xml:space="preserve"> </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Про соціальні послуги : Закон України від 17.01. 2019 р.</w:t>
      </w:r>
      <w:r w:rsidDel="00000000" w:rsidR="00000000" w:rsidRPr="00000000">
        <w:rPr>
          <w:sz w:val="24"/>
          <w:szCs w:val="24"/>
          <w:rtl w:val="0"/>
        </w:rPr>
        <w:t xml:space="preserve"> </w:t>
      </w:r>
      <w:r w:rsidDel="00000000" w:rsidR="00000000" w:rsidRPr="00000000">
        <w:rPr>
          <w:color w:val="000000"/>
          <w:sz w:val="24"/>
          <w:szCs w:val="24"/>
          <w:rtl w:val="0"/>
        </w:rPr>
        <w:t xml:space="preserve">№ 2671-VIII. Дата оновлення: 27.04.2022 р. URL: </w:t>
      </w:r>
      <w:r w:rsidDel="00000000" w:rsidR="00000000" w:rsidRPr="00000000">
        <w:rPr>
          <w:color w:val="0000ff"/>
          <w:sz w:val="24"/>
          <w:szCs w:val="24"/>
          <w:u w:val="single"/>
          <w:rtl w:val="0"/>
        </w:rPr>
        <w:t xml:space="preserve">https://zakon.rada.gov.ua/laws/show/2671-19#Text</w:t>
      </w:r>
      <w:r w:rsidDel="00000000" w:rsidR="00000000" w:rsidRPr="00000000">
        <w:rPr>
          <w:color w:val="000000"/>
          <w:sz w:val="24"/>
          <w:szCs w:val="24"/>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40" w:lineRule="auto"/>
        <w:ind w:left="0" w:firstLine="720"/>
        <w:jc w:val="both"/>
        <w:rPr>
          <w:color w:val="000000"/>
          <w:sz w:val="24"/>
          <w:szCs w:val="24"/>
        </w:rPr>
      </w:pPr>
      <w:r w:rsidDel="00000000" w:rsidR="00000000" w:rsidRPr="00000000">
        <w:rPr>
          <w:b w:val="1"/>
          <w:color w:val="000000"/>
          <w:sz w:val="24"/>
          <w:szCs w:val="24"/>
          <w:rtl w:val="0"/>
        </w:rPr>
        <w:t xml:space="preserve">Навчальні посібники, наукові періодичні видання:</w:t>
      </w: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Бех В. П., Лукашевич М. П., Туленков М. В. Соціальна робота в сучасному суспільстві : монографія. К</w:t>
      </w:r>
      <w:r w:rsidDel="00000000" w:rsidR="00000000" w:rsidRPr="00000000">
        <w:rPr>
          <w:sz w:val="24"/>
          <w:szCs w:val="24"/>
          <w:rtl w:val="0"/>
        </w:rPr>
        <w:t xml:space="preserve">иїв </w:t>
      </w:r>
      <w:r w:rsidDel="00000000" w:rsidR="00000000" w:rsidRPr="00000000">
        <w:rPr>
          <w:color w:val="000000"/>
          <w:sz w:val="24"/>
          <w:szCs w:val="24"/>
          <w:rtl w:val="0"/>
        </w:rPr>
        <w:t xml:space="preserve">: Вид-во НПУ імені М. П. Драгоманова, 2016. 601 с.</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Борисова Ю. В. Посібник до вивчення дисципліни «Теорія соціальної роботи». Д</w:t>
      </w:r>
      <w:r w:rsidDel="00000000" w:rsidR="00000000" w:rsidRPr="00000000">
        <w:rPr>
          <w:sz w:val="24"/>
          <w:szCs w:val="24"/>
          <w:rtl w:val="0"/>
        </w:rPr>
        <w:t xml:space="preserve">ніпропетровськ </w:t>
      </w:r>
      <w:r w:rsidDel="00000000" w:rsidR="00000000" w:rsidRPr="00000000">
        <w:rPr>
          <w:color w:val="000000"/>
          <w:sz w:val="24"/>
          <w:szCs w:val="24"/>
          <w:rtl w:val="0"/>
        </w:rPr>
        <w:t xml:space="preserve">: РВВ ДНУ</w:t>
      </w:r>
      <w:r w:rsidDel="00000000" w:rsidR="00000000" w:rsidRPr="00000000">
        <w:rPr>
          <w:sz w:val="24"/>
          <w:szCs w:val="24"/>
          <w:rtl w:val="0"/>
        </w:rPr>
        <w:t xml:space="preserve">, </w:t>
      </w:r>
      <w:r w:rsidDel="00000000" w:rsidR="00000000" w:rsidRPr="00000000">
        <w:rPr>
          <w:color w:val="000000"/>
          <w:sz w:val="24"/>
          <w:szCs w:val="24"/>
          <w:rtl w:val="0"/>
        </w:rPr>
        <w:t xml:space="preserve">2015. 24 с.</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Вікторова Л. Інноваційні технології соціальної реабілітації осіб з інвалідністю внаслідок бойових дій. </w:t>
      </w:r>
      <w:r w:rsidDel="00000000" w:rsidR="00000000" w:rsidRPr="00000000">
        <w:rPr>
          <w:i w:val="1"/>
          <w:color w:val="000000"/>
          <w:sz w:val="24"/>
          <w:szCs w:val="24"/>
          <w:rtl w:val="0"/>
        </w:rPr>
        <w:t xml:space="preserve">Соціальна робота та соціальна освіта</w:t>
      </w:r>
      <w:r w:rsidDel="00000000" w:rsidR="00000000" w:rsidRPr="00000000">
        <w:rPr>
          <w:color w:val="000000"/>
          <w:sz w:val="24"/>
          <w:szCs w:val="24"/>
          <w:rtl w:val="0"/>
        </w:rPr>
        <w:t xml:space="preserve">. 2019. № 3. С. 88–96.</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Віцукаєва К. М. Соціальний супровід клієнта</w:t>
      </w:r>
      <w:r w:rsidDel="00000000" w:rsidR="00000000" w:rsidRPr="00000000">
        <w:rPr>
          <w:sz w:val="24"/>
          <w:szCs w:val="24"/>
          <w:rtl w:val="0"/>
        </w:rPr>
        <w:t xml:space="preserve"> : н</w:t>
      </w:r>
      <w:r w:rsidDel="00000000" w:rsidR="00000000" w:rsidRPr="00000000">
        <w:rPr>
          <w:color w:val="000000"/>
          <w:sz w:val="24"/>
          <w:szCs w:val="24"/>
          <w:rtl w:val="0"/>
        </w:rPr>
        <w:t xml:space="preserve">авч. посіб. Одеса</w:t>
      </w:r>
      <w:r w:rsidDel="00000000" w:rsidR="00000000" w:rsidRPr="00000000">
        <w:rPr>
          <w:sz w:val="24"/>
          <w:szCs w:val="24"/>
          <w:rtl w:val="0"/>
        </w:rPr>
        <w:t xml:space="preserve">, </w:t>
      </w:r>
      <w:r w:rsidDel="00000000" w:rsidR="00000000" w:rsidRPr="00000000">
        <w:rPr>
          <w:color w:val="000000"/>
          <w:sz w:val="24"/>
          <w:szCs w:val="24"/>
          <w:rtl w:val="0"/>
        </w:rPr>
        <w:t xml:space="preserve">2017. 322 с. </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Волгіна О. М., Іванова О. Л. Соціальний супровід людей з інвалідністю в Україні / ПРООН в Україні, Спільна Програма «Сприяння інтеграційній політиці та послугам для людей з інвалідністю в Україні». К</w:t>
      </w:r>
      <w:r w:rsidDel="00000000" w:rsidR="00000000" w:rsidRPr="00000000">
        <w:rPr>
          <w:sz w:val="24"/>
          <w:szCs w:val="24"/>
          <w:rtl w:val="0"/>
        </w:rPr>
        <w:t xml:space="preserve">иїв</w:t>
      </w:r>
      <w:r w:rsidDel="00000000" w:rsidR="00000000" w:rsidRPr="00000000">
        <w:rPr>
          <w:color w:val="000000"/>
          <w:sz w:val="24"/>
          <w:szCs w:val="24"/>
          <w:rtl w:val="0"/>
        </w:rPr>
        <w:t xml:space="preserve"> : Ваіте, 2018. 36 с.</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Глазунов С. В. Нариси з історії соціальної роботи: навч. вид. Д</w:t>
      </w:r>
      <w:r w:rsidDel="00000000" w:rsidR="00000000" w:rsidRPr="00000000">
        <w:rPr>
          <w:sz w:val="24"/>
          <w:szCs w:val="24"/>
          <w:rtl w:val="0"/>
        </w:rPr>
        <w:t xml:space="preserve">ніпропетровськ </w:t>
      </w:r>
      <w:r w:rsidDel="00000000" w:rsidR="00000000" w:rsidRPr="00000000">
        <w:rPr>
          <w:color w:val="000000"/>
          <w:sz w:val="24"/>
          <w:szCs w:val="24"/>
          <w:rtl w:val="0"/>
        </w:rPr>
        <w:t xml:space="preserve">: РВВ ДНУ</w:t>
      </w:r>
      <w:r w:rsidDel="00000000" w:rsidR="00000000" w:rsidRPr="00000000">
        <w:rPr>
          <w:sz w:val="24"/>
          <w:szCs w:val="24"/>
          <w:rtl w:val="0"/>
        </w:rPr>
        <w:t xml:space="preserve">, </w:t>
      </w:r>
      <w:r w:rsidDel="00000000" w:rsidR="00000000" w:rsidRPr="00000000">
        <w:rPr>
          <w:color w:val="000000"/>
          <w:sz w:val="24"/>
          <w:szCs w:val="24"/>
          <w:rtl w:val="0"/>
        </w:rPr>
        <w:t xml:space="preserve">2015. 116 с.</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Горілий А. Г. Історія соціальної роботи: навч. посіб. Тернопіль : Видавництво «Астон», 2004. 174 с.</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0" w:firstLine="720"/>
        <w:jc w:val="both"/>
        <w:rPr>
          <w:color w:val="000000"/>
          <w:sz w:val="24"/>
          <w:szCs w:val="24"/>
        </w:rPr>
      </w:pPr>
      <w:r w:rsidDel="00000000" w:rsidR="00000000" w:rsidRPr="00000000">
        <w:rPr>
          <w:color w:val="000000"/>
          <w:sz w:val="24"/>
          <w:szCs w:val="24"/>
          <w:rtl w:val="0"/>
        </w:rPr>
        <w:t xml:space="preserve"> Євдокимова І. А. Соціальна політика: навч.-методичн</w:t>
      </w:r>
      <w:r w:rsidDel="00000000" w:rsidR="00000000" w:rsidRPr="00000000">
        <w:rPr>
          <w:sz w:val="24"/>
          <w:szCs w:val="24"/>
          <w:rtl w:val="0"/>
        </w:rPr>
        <w:t xml:space="preserve">.</w:t>
      </w:r>
      <w:r w:rsidDel="00000000" w:rsidR="00000000" w:rsidRPr="00000000">
        <w:rPr>
          <w:color w:val="000000"/>
          <w:sz w:val="24"/>
          <w:szCs w:val="24"/>
          <w:rtl w:val="0"/>
        </w:rPr>
        <w:t xml:space="preserve"> посіб. Харків : Харківський національний університет імені В. Н. Каразіна, 2015. 184 с. </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0" w:firstLine="720"/>
        <w:jc w:val="both"/>
        <w:rPr>
          <w:color w:val="000000"/>
          <w:sz w:val="24"/>
          <w:szCs w:val="24"/>
        </w:rPr>
      </w:pPr>
      <w:r w:rsidDel="00000000" w:rsidR="00000000" w:rsidRPr="00000000">
        <w:rPr>
          <w:color w:val="000000"/>
          <w:sz w:val="24"/>
          <w:szCs w:val="24"/>
          <w:rtl w:val="0"/>
        </w:rPr>
        <w:t xml:space="preserve"> Єрьоміна Л.</w:t>
      </w:r>
      <w:r w:rsidDel="00000000" w:rsidR="00000000" w:rsidRPr="00000000">
        <w:rPr>
          <w:sz w:val="24"/>
          <w:szCs w:val="24"/>
          <w:rtl w:val="0"/>
        </w:rPr>
        <w:t xml:space="preserve"> Є</w:t>
      </w:r>
      <w:r w:rsidDel="00000000" w:rsidR="00000000" w:rsidRPr="00000000">
        <w:rPr>
          <w:color w:val="000000"/>
          <w:sz w:val="24"/>
          <w:szCs w:val="24"/>
          <w:rtl w:val="0"/>
        </w:rPr>
        <w:t xml:space="preserve">. Практикум з соціальної роботи. Част. І: навч. посіб. для студ. вищ. навч. закл. / Л. Є. Єрьоміна; за заг. ред. О. В. Федорової. Мелітополь : ФОП </w:t>
        <w:br w:type="textWrapping"/>
        <w:t xml:space="preserve">Однорог Т. В., 2017. 140 с.</w:t>
      </w:r>
    </w:p>
    <w:p w:rsidR="00000000" w:rsidDel="00000000" w:rsidP="00000000" w:rsidRDefault="00000000" w:rsidRPr="00000000" w14:paraId="0000006B">
      <w:pPr>
        <w:widowControl w:val="0"/>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Заєць С. С. Вступ до спеціальності «Соціальна робота» в схемах і таблицях : навч. посіб. для студ. вищ. навч. закл. Умань, 2016. 57 с.</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Інтегровані соціальні служби: теорія, практика, інновації : навч.-метод. комплекс / автор.-упоряд.: О. В. Безпалько, І. Д. Звєрєва, З. П. Кияниця, В. О. Кузьмінський та інш. / </w:t>
        <w:br w:type="textWrapping"/>
        <w:t xml:space="preserve">за заг. ред. І. Д. Звєрєвої, Ж. В. Петрочко. Київ : Фенікс, 2007. 528 с.</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Історія соціальної роботи : навч. посіб. / уклад.: О. О. Кравченко, О. О. Матрос. Умань : РВЦ «Візаві», 2017. 117 с.</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Капська А. Й. Соціальна робота: навч. посіб. Київ : Видавничий Дім «Слово», 2011. 400 с.</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Карпенко О. Г. Вступ до спеціальності «Соціальна робота» : навч.-методич</w:t>
      </w:r>
      <w:r w:rsidDel="00000000" w:rsidR="00000000" w:rsidRPr="00000000">
        <w:rPr>
          <w:sz w:val="24"/>
          <w:szCs w:val="24"/>
          <w:rtl w:val="0"/>
        </w:rPr>
        <w:t xml:space="preserve">.</w:t>
      </w:r>
      <w:r w:rsidDel="00000000" w:rsidR="00000000" w:rsidRPr="00000000">
        <w:rPr>
          <w:color w:val="000000"/>
          <w:sz w:val="24"/>
          <w:szCs w:val="24"/>
          <w:rtl w:val="0"/>
        </w:rPr>
        <w:t xml:space="preserve"> посіб. Київ : Видавничий дім «Слово», 2011. 248 с.</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Кривоконь Н. І. Проблеми соціальної роботи та соціальної політики в Україні : навч. посіб. Чернігів : Чернігівський державний технологічний університет, 2012. 320 с.</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Кубіцький С. О. Історія соціальної роботи в зарубіжних країнах: навч. посіб. Київ : ДАКККіМ, 2009. 298 с.</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Кубіцький С. О. Технології соціально-педагогічної роботи в зарубіжних країнах: навч. посіб. 3-е вид., доп. і перероб. Київ : Міленіум, 2015. 300 с.</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Купенко О. В. Соціальна робота: від теорії до практики : навч. посіб.  Суми : Сумський державний університет, 2020. 192 с.</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Логвінова О., Рассказова О. Соціальна робота з військовослужбовцями та їхніми сім’ями в умовах тривалого конфлікту на Сході України. </w:t>
      </w:r>
      <w:r w:rsidDel="00000000" w:rsidR="00000000" w:rsidRPr="00000000">
        <w:rPr>
          <w:i w:val="1"/>
          <w:color w:val="000000"/>
          <w:sz w:val="24"/>
          <w:szCs w:val="24"/>
          <w:rtl w:val="0"/>
        </w:rPr>
        <w:t xml:space="preserve">Соціальна робота та соціальна освіта</w:t>
      </w:r>
      <w:r w:rsidDel="00000000" w:rsidR="00000000" w:rsidRPr="00000000">
        <w:rPr>
          <w:color w:val="000000"/>
          <w:sz w:val="24"/>
          <w:szCs w:val="24"/>
          <w:rtl w:val="0"/>
        </w:rPr>
        <w:t xml:space="preserve">. 2021. № 2 (7). С. 61–72.</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Лукашевич М. П., Семигіна Т. В. Соціальна робота. Теорія і практика : підруч. Вид. 2-ге. Київ : Каравела, 2020. 368 с.</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Лукашевич М. П., Мигович І. І. Теорія і методи соціальної роботи: навч. посіб. Вид. 3-е вид., доп. та перероб. К</w:t>
      </w:r>
      <w:r w:rsidDel="00000000" w:rsidR="00000000" w:rsidRPr="00000000">
        <w:rPr>
          <w:sz w:val="24"/>
          <w:szCs w:val="24"/>
          <w:rtl w:val="0"/>
        </w:rPr>
        <w:t xml:space="preserve">иїв </w:t>
      </w:r>
      <w:r w:rsidDel="00000000" w:rsidR="00000000" w:rsidRPr="00000000">
        <w:rPr>
          <w:color w:val="000000"/>
          <w:sz w:val="24"/>
          <w:szCs w:val="24"/>
          <w:rtl w:val="0"/>
        </w:rPr>
        <w:t xml:space="preserve">: МАУП, 2013. 168 с.</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Міщик Л. І., Шиман Д. Л. Стратегії соціально-психологічної допомоги учасникам бойових дій у сучасних українських реаліях. </w:t>
      </w:r>
      <w:r w:rsidDel="00000000" w:rsidR="00000000" w:rsidRPr="00000000">
        <w:rPr>
          <w:i w:val="1"/>
          <w:color w:val="000000"/>
          <w:sz w:val="24"/>
          <w:szCs w:val="24"/>
          <w:rtl w:val="0"/>
        </w:rPr>
        <w:t xml:space="preserve">Габітус: науковий журнал з соціології та психології</w:t>
      </w:r>
      <w:r w:rsidDel="00000000" w:rsidR="00000000" w:rsidRPr="00000000">
        <w:rPr>
          <w:color w:val="000000"/>
          <w:sz w:val="24"/>
          <w:szCs w:val="24"/>
          <w:rtl w:val="0"/>
        </w:rPr>
        <w:t xml:space="preserve">. 2020. Вип. 18. Том 1. 28–32. С. 155–160.</w:t>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Попович Г. М. Соціальна робота в Україні і за рубежем: навч.-методич</w:t>
      </w:r>
      <w:r w:rsidDel="00000000" w:rsidR="00000000" w:rsidRPr="00000000">
        <w:rPr>
          <w:sz w:val="24"/>
          <w:szCs w:val="24"/>
          <w:rtl w:val="0"/>
        </w:rPr>
        <w:t xml:space="preserve">.</w:t>
      </w:r>
      <w:r w:rsidDel="00000000" w:rsidR="00000000" w:rsidRPr="00000000">
        <w:rPr>
          <w:color w:val="000000"/>
          <w:sz w:val="24"/>
          <w:szCs w:val="24"/>
          <w:rtl w:val="0"/>
        </w:rPr>
        <w:t xml:space="preserve"> посіб. Ужгород : Ґражда, 2000. 134 с.</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Практикум з соціальної роботи : </w:t>
      </w:r>
      <w:r w:rsidDel="00000000" w:rsidR="00000000" w:rsidRPr="00000000">
        <w:rPr>
          <w:sz w:val="24"/>
          <w:szCs w:val="24"/>
          <w:rtl w:val="0"/>
        </w:rPr>
        <w:t xml:space="preserve">н</w:t>
      </w:r>
      <w:r w:rsidDel="00000000" w:rsidR="00000000" w:rsidRPr="00000000">
        <w:rPr>
          <w:color w:val="000000"/>
          <w:sz w:val="24"/>
          <w:szCs w:val="24"/>
          <w:rtl w:val="0"/>
        </w:rPr>
        <w:t xml:space="preserve">авч</w:t>
      </w:r>
      <w:r w:rsidDel="00000000" w:rsidR="00000000" w:rsidRPr="00000000">
        <w:rPr>
          <w:sz w:val="24"/>
          <w:szCs w:val="24"/>
          <w:rtl w:val="0"/>
        </w:rPr>
        <w:t xml:space="preserve">.</w:t>
      </w:r>
      <w:r w:rsidDel="00000000" w:rsidR="00000000" w:rsidRPr="00000000">
        <w:rPr>
          <w:color w:val="000000"/>
          <w:sz w:val="24"/>
          <w:szCs w:val="24"/>
          <w:rtl w:val="0"/>
        </w:rPr>
        <w:t xml:space="preserve">-метод</w:t>
      </w:r>
      <w:r w:rsidDel="00000000" w:rsidR="00000000" w:rsidRPr="00000000">
        <w:rPr>
          <w:sz w:val="24"/>
          <w:szCs w:val="24"/>
          <w:rtl w:val="0"/>
        </w:rPr>
        <w:t xml:space="preserve">.</w:t>
      </w:r>
      <w:r w:rsidDel="00000000" w:rsidR="00000000" w:rsidRPr="00000000">
        <w:rPr>
          <w:color w:val="000000"/>
          <w:sz w:val="24"/>
          <w:szCs w:val="24"/>
          <w:rtl w:val="0"/>
        </w:rPr>
        <w:t xml:space="preserve"> посіб. / Уклад.: О. М. Шевчук.  Умань : ФОП Жовтий, 2016.  100 с.</w:t>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Рудкевич Н. І. Методика соціально-педагогічної роботи : навч</w:t>
      </w:r>
      <w:r w:rsidDel="00000000" w:rsidR="00000000" w:rsidRPr="00000000">
        <w:rPr>
          <w:sz w:val="24"/>
          <w:szCs w:val="24"/>
          <w:rtl w:val="0"/>
        </w:rPr>
        <w:t xml:space="preserve">.</w:t>
      </w:r>
      <w:r w:rsidDel="00000000" w:rsidR="00000000" w:rsidRPr="00000000">
        <w:rPr>
          <w:color w:val="000000"/>
          <w:sz w:val="24"/>
          <w:szCs w:val="24"/>
          <w:rtl w:val="0"/>
        </w:rPr>
        <w:t xml:space="preserve">-метод</w:t>
      </w:r>
      <w:r w:rsidDel="00000000" w:rsidR="00000000" w:rsidRPr="00000000">
        <w:rPr>
          <w:sz w:val="24"/>
          <w:szCs w:val="24"/>
          <w:rtl w:val="0"/>
        </w:rPr>
        <w:t xml:space="preserve">.</w:t>
      </w:r>
      <w:r w:rsidDel="00000000" w:rsidR="00000000" w:rsidRPr="00000000">
        <w:rPr>
          <w:color w:val="000000"/>
          <w:sz w:val="24"/>
          <w:szCs w:val="24"/>
          <w:rtl w:val="0"/>
        </w:rPr>
        <w:t xml:space="preserve"> посіб.  Львів : Растр-7, 2021.  324 с.</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Свідовська В.  А. Провідні моделі реабілітації наркозалежних осіб: зарубіжний досвід. </w:t>
      </w:r>
      <w:r w:rsidDel="00000000" w:rsidR="00000000" w:rsidRPr="00000000">
        <w:rPr>
          <w:i w:val="1"/>
          <w:color w:val="000000"/>
          <w:sz w:val="24"/>
          <w:szCs w:val="24"/>
          <w:rtl w:val="0"/>
        </w:rPr>
        <w:t xml:space="preserve">Габітус: науковий журнал з соціології та психології</w:t>
      </w:r>
      <w:r w:rsidDel="00000000" w:rsidR="00000000" w:rsidRPr="00000000">
        <w:rPr>
          <w:color w:val="000000"/>
          <w:sz w:val="24"/>
          <w:szCs w:val="24"/>
          <w:rtl w:val="0"/>
        </w:rPr>
        <w:t xml:space="preserve">. 2020. Вип. 20. С. 155–160.</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Семигіна Т. Сучасна соціальна робота. Київ : Академія праці, соціальних відносин і туризму, 2020. 275 с.</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Слозанська Г. І. Соціальна робота в територіальній громаді: теорії, моделі та методи : монографія / за наук.ред.д-ра пед. наук, проф. В. А. Поліщук. Тернопіль : ТНПУ імені В. Гнатюка, 2018.  382 с.</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Смирнова О. П., Орловська О. А. Сімейна адаптація учасника бойових дій в умовах мирного життя. </w:t>
      </w:r>
      <w:r w:rsidDel="00000000" w:rsidR="00000000" w:rsidRPr="00000000">
        <w:rPr>
          <w:i w:val="1"/>
          <w:color w:val="000000"/>
          <w:sz w:val="24"/>
          <w:szCs w:val="24"/>
          <w:rtl w:val="0"/>
        </w:rPr>
        <w:t xml:space="preserve">Габітус: науковий журнал з соціології та психології</w:t>
      </w:r>
      <w:r w:rsidDel="00000000" w:rsidR="00000000" w:rsidRPr="00000000">
        <w:rPr>
          <w:color w:val="000000"/>
          <w:sz w:val="24"/>
          <w:szCs w:val="24"/>
          <w:rtl w:val="0"/>
        </w:rPr>
        <w:t xml:space="preserve">. 2021. Вип. 27. С. 214–218.</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Соціальна робота : навч. посіб. / К. М. Левківський, В. Л. Кулініченко,</w:t>
        <w:br w:type="textWrapping"/>
        <w:t xml:space="preserve">В. Є. Слушаєва та ін. К</w:t>
      </w:r>
      <w:r w:rsidDel="00000000" w:rsidR="00000000" w:rsidRPr="00000000">
        <w:rPr>
          <w:sz w:val="24"/>
          <w:szCs w:val="24"/>
          <w:rtl w:val="0"/>
        </w:rPr>
        <w:t xml:space="preserve">иїв</w:t>
      </w:r>
      <w:r w:rsidDel="00000000" w:rsidR="00000000" w:rsidRPr="00000000">
        <w:rPr>
          <w:color w:val="000000"/>
          <w:sz w:val="24"/>
          <w:szCs w:val="24"/>
          <w:rtl w:val="0"/>
        </w:rPr>
        <w:t xml:space="preserve"> : НТУУ «КПІ», 2011. 372 с.</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Соціальна робота в Україні : навч. посіб. / за заг. ред. І. Д. Звєрєвої, </w:t>
        <w:br w:type="textWrapping"/>
        <w:t xml:space="preserve">Г. М. Лактіонової. Київ : Центр навчальної літератури, 2004. 256 с.</w:t>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bookmarkStart w:colFirst="0" w:colLast="0" w:name="_heading=h.3rdcrjn" w:id="10"/>
      <w:bookmarkEnd w:id="10"/>
      <w:r w:rsidDel="00000000" w:rsidR="00000000" w:rsidRPr="00000000">
        <w:rPr>
          <w:color w:val="000000"/>
          <w:sz w:val="24"/>
          <w:szCs w:val="24"/>
          <w:rtl w:val="0"/>
        </w:rPr>
        <w:t xml:space="preserve">Соціальна робота з різними групами клієнтів : навч</w:t>
      </w:r>
      <w:r w:rsidDel="00000000" w:rsidR="00000000" w:rsidRPr="00000000">
        <w:rPr>
          <w:sz w:val="24"/>
          <w:szCs w:val="24"/>
          <w:rtl w:val="0"/>
        </w:rPr>
        <w:t xml:space="preserve">.</w:t>
      </w:r>
      <w:r w:rsidDel="00000000" w:rsidR="00000000" w:rsidRPr="00000000">
        <w:rPr>
          <w:color w:val="000000"/>
          <w:sz w:val="24"/>
          <w:szCs w:val="24"/>
          <w:rtl w:val="0"/>
        </w:rPr>
        <w:t xml:space="preserve"> посіб</w:t>
      </w:r>
      <w:r w:rsidDel="00000000" w:rsidR="00000000" w:rsidRPr="00000000">
        <w:rPr>
          <w:sz w:val="24"/>
          <w:szCs w:val="24"/>
          <w:rtl w:val="0"/>
        </w:rPr>
        <w:t xml:space="preserve">.</w:t>
      </w:r>
      <w:r w:rsidDel="00000000" w:rsidR="00000000" w:rsidRPr="00000000">
        <w:rPr>
          <w:color w:val="000000"/>
          <w:sz w:val="24"/>
          <w:szCs w:val="24"/>
          <w:rtl w:val="0"/>
        </w:rPr>
        <w:t xml:space="preserve"> / уклад.: Т. Д. Кочубей, О. М. Бойко. Умань : ФОП Жовтий О. В., 2016. 278 с.</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Соціальна робота з різними категоріями клієнтів : навч. посіб. для студ. вищ. навч. закл. спеціальності «Соціальна робота» / С. В. Мітіна, С. П. Белавін, О. А. Орловська, О. П. Журавель, О. Г. Стеблянко. Херсон : Видавничий дім «Гельветика», 2021. 436 с.</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Соціальна робота: навч. посіб</w:t>
      </w:r>
      <w:r w:rsidDel="00000000" w:rsidR="00000000" w:rsidRPr="00000000">
        <w:rPr>
          <w:sz w:val="24"/>
          <w:szCs w:val="24"/>
          <w:rtl w:val="0"/>
        </w:rPr>
        <w:t xml:space="preserve">.</w:t>
      </w:r>
      <w:r w:rsidDel="00000000" w:rsidR="00000000" w:rsidRPr="00000000">
        <w:rPr>
          <w:color w:val="000000"/>
          <w:sz w:val="24"/>
          <w:szCs w:val="24"/>
          <w:rtl w:val="0"/>
        </w:rPr>
        <w:t xml:space="preserve"> в 3 ч. Ч. 1: Основи соціальної роботи / за ред.</w:t>
        <w:br w:type="textWrapping"/>
        <w:t xml:space="preserve">Т. Семигіної та І. Григи. Київ : Вид. дім Києво-Могилянська академія, 2004. 178 с.</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Соціальна робота: Робоча книга соціального працівника : посіб</w:t>
      </w:r>
      <w:r w:rsidDel="00000000" w:rsidR="00000000" w:rsidRPr="00000000">
        <w:rPr>
          <w:sz w:val="24"/>
          <w:szCs w:val="24"/>
          <w:rtl w:val="0"/>
        </w:rPr>
        <w:t xml:space="preserve">.</w:t>
      </w:r>
      <w:r w:rsidDel="00000000" w:rsidR="00000000" w:rsidRPr="00000000">
        <w:rPr>
          <w:color w:val="000000"/>
          <w:sz w:val="24"/>
          <w:szCs w:val="24"/>
          <w:rtl w:val="0"/>
        </w:rPr>
        <w:t xml:space="preserve"> / О. А. Блінов та ін. К</w:t>
      </w:r>
      <w:r w:rsidDel="00000000" w:rsidR="00000000" w:rsidRPr="00000000">
        <w:rPr>
          <w:sz w:val="24"/>
          <w:szCs w:val="24"/>
          <w:rtl w:val="0"/>
        </w:rPr>
        <w:t xml:space="preserve">иїв</w:t>
      </w:r>
      <w:r w:rsidDel="00000000" w:rsidR="00000000" w:rsidRPr="00000000">
        <w:rPr>
          <w:color w:val="000000"/>
          <w:sz w:val="24"/>
          <w:szCs w:val="24"/>
          <w:rtl w:val="0"/>
        </w:rPr>
        <w:t xml:space="preserve"> : НАУ, 2014. 164 с.</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Соціальна робота: словник основних термінів / уклад. О. М. Плахова,</w:t>
        <w:br w:type="textWrapping"/>
        <w:t xml:space="preserve">І. А. Євдокимова, В. В. Сичова, С. В. Садрицька та ін. Харків : ХНУ імені В. Н. Каразіна, 2020. 104 с.</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Спільно до нових послуг. Керівництво із впровадження соціальних послуг для сімей з дітьми в громадах. Частина 2. Ведення випадку та міжвідомча взаємодія. Посібник / </w:t>
      </w:r>
      <w:r w:rsidDel="00000000" w:rsidR="00000000" w:rsidRPr="00000000">
        <w:rPr>
          <w:sz w:val="24"/>
          <w:szCs w:val="24"/>
          <w:rtl w:val="0"/>
        </w:rPr>
        <w:t xml:space="preserve">О. Ю. </w:t>
      </w:r>
      <w:r w:rsidDel="00000000" w:rsidR="00000000" w:rsidRPr="00000000">
        <w:rPr>
          <w:color w:val="000000"/>
          <w:sz w:val="24"/>
          <w:szCs w:val="24"/>
          <w:rtl w:val="0"/>
        </w:rPr>
        <w:t xml:space="preserve">Дащаківська, </w:t>
      </w:r>
      <w:r w:rsidDel="00000000" w:rsidR="00000000" w:rsidRPr="00000000">
        <w:rPr>
          <w:sz w:val="24"/>
          <w:szCs w:val="24"/>
          <w:rtl w:val="0"/>
        </w:rPr>
        <w:t xml:space="preserve">С. С. </w:t>
      </w:r>
      <w:r w:rsidDel="00000000" w:rsidR="00000000" w:rsidRPr="00000000">
        <w:rPr>
          <w:color w:val="000000"/>
          <w:sz w:val="24"/>
          <w:szCs w:val="24"/>
          <w:rtl w:val="0"/>
        </w:rPr>
        <w:t xml:space="preserve">Стельмах, </w:t>
      </w:r>
      <w:r w:rsidDel="00000000" w:rsidR="00000000" w:rsidRPr="00000000">
        <w:rPr>
          <w:sz w:val="24"/>
          <w:szCs w:val="24"/>
          <w:rtl w:val="0"/>
        </w:rPr>
        <w:t xml:space="preserve">К. М. </w:t>
      </w:r>
      <w:r w:rsidDel="00000000" w:rsidR="00000000" w:rsidRPr="00000000">
        <w:rPr>
          <w:color w:val="000000"/>
          <w:sz w:val="24"/>
          <w:szCs w:val="24"/>
          <w:rtl w:val="0"/>
        </w:rPr>
        <w:t xml:space="preserve">Максименко. Київ, 2021. 72 с.</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Теорії і методи соціальної роботи : підруч</w:t>
      </w:r>
      <w:r w:rsidDel="00000000" w:rsidR="00000000" w:rsidRPr="00000000">
        <w:rPr>
          <w:sz w:val="24"/>
          <w:szCs w:val="24"/>
          <w:rtl w:val="0"/>
        </w:rPr>
        <w:t xml:space="preserve">.</w:t>
      </w:r>
      <w:r w:rsidDel="00000000" w:rsidR="00000000" w:rsidRPr="00000000">
        <w:rPr>
          <w:color w:val="000000"/>
          <w:sz w:val="24"/>
          <w:szCs w:val="24"/>
          <w:rtl w:val="0"/>
        </w:rPr>
        <w:t xml:space="preserve"> для студ. вищ. навч. закл. / за ред. </w:t>
        <w:br w:type="textWrapping"/>
        <w:t xml:space="preserve">Т. В. Семигіної, І. І. Миговича. 3-е вид. К</w:t>
      </w:r>
      <w:r w:rsidDel="00000000" w:rsidR="00000000" w:rsidRPr="00000000">
        <w:rPr>
          <w:sz w:val="24"/>
          <w:szCs w:val="24"/>
          <w:rtl w:val="0"/>
        </w:rPr>
        <w:t xml:space="preserve">иїв</w:t>
      </w:r>
      <w:r w:rsidDel="00000000" w:rsidR="00000000" w:rsidRPr="00000000">
        <w:rPr>
          <w:color w:val="000000"/>
          <w:sz w:val="24"/>
          <w:szCs w:val="24"/>
          <w:rtl w:val="0"/>
        </w:rPr>
        <w:t xml:space="preserve"> : Академвидав, 2012. 328 с.</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Технології соціальної роботи і соціальної допомоги в умовах трансформаційного періоду: навч</w:t>
      </w:r>
      <w:r w:rsidDel="00000000" w:rsidR="00000000" w:rsidRPr="00000000">
        <w:rPr>
          <w:sz w:val="24"/>
          <w:szCs w:val="24"/>
          <w:rtl w:val="0"/>
        </w:rPr>
        <w:t xml:space="preserve">.</w:t>
      </w:r>
      <w:r w:rsidDel="00000000" w:rsidR="00000000" w:rsidRPr="00000000">
        <w:rPr>
          <w:color w:val="000000"/>
          <w:sz w:val="24"/>
          <w:szCs w:val="24"/>
          <w:rtl w:val="0"/>
        </w:rPr>
        <w:t xml:space="preserve">-метод</w:t>
      </w:r>
      <w:r w:rsidDel="00000000" w:rsidR="00000000" w:rsidRPr="00000000">
        <w:rPr>
          <w:sz w:val="24"/>
          <w:szCs w:val="24"/>
          <w:rtl w:val="0"/>
        </w:rPr>
        <w:t xml:space="preserve">.</w:t>
      </w:r>
      <w:r w:rsidDel="00000000" w:rsidR="00000000" w:rsidRPr="00000000">
        <w:rPr>
          <w:color w:val="000000"/>
          <w:sz w:val="24"/>
          <w:szCs w:val="24"/>
          <w:rtl w:val="0"/>
        </w:rPr>
        <w:t xml:space="preserve"> посіб</w:t>
      </w:r>
      <w:r w:rsidDel="00000000" w:rsidR="00000000" w:rsidRPr="00000000">
        <w:rPr>
          <w:sz w:val="24"/>
          <w:szCs w:val="24"/>
          <w:rtl w:val="0"/>
        </w:rPr>
        <w:t xml:space="preserve">.</w:t>
      </w:r>
      <w:r w:rsidDel="00000000" w:rsidR="00000000" w:rsidRPr="00000000">
        <w:rPr>
          <w:color w:val="000000"/>
          <w:sz w:val="24"/>
          <w:szCs w:val="24"/>
          <w:rtl w:val="0"/>
        </w:rPr>
        <w:t xml:space="preserve"> / за заг. ред. А. О. Поляничко, А. В. Кирилюк. Суми : ФОП Цьома, 2020. 336 с.</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bookmarkStart w:colFirst="0" w:colLast="0" w:name="_heading=h.17dp8vu" w:id="11"/>
      <w:bookmarkEnd w:id="11"/>
      <w:r w:rsidDel="00000000" w:rsidR="00000000" w:rsidRPr="00000000">
        <w:rPr>
          <w:color w:val="000000"/>
          <w:sz w:val="24"/>
          <w:szCs w:val="24"/>
          <w:rtl w:val="0"/>
        </w:rPr>
        <w:t xml:space="preserve">Тюптя Л. Т., Іванова І.</w:t>
      </w:r>
      <w:r w:rsidDel="00000000" w:rsidR="00000000" w:rsidRPr="00000000">
        <w:rPr>
          <w:sz w:val="24"/>
          <w:szCs w:val="24"/>
          <w:rtl w:val="0"/>
        </w:rPr>
        <w:t xml:space="preserve"> Б</w:t>
      </w:r>
      <w:r w:rsidDel="00000000" w:rsidR="00000000" w:rsidRPr="00000000">
        <w:rPr>
          <w:color w:val="000000"/>
          <w:sz w:val="24"/>
          <w:szCs w:val="24"/>
          <w:rtl w:val="0"/>
        </w:rPr>
        <w:t xml:space="preserve">. Соціальна робота (теорія і практика) : </w:t>
      </w:r>
      <w:r w:rsidDel="00000000" w:rsidR="00000000" w:rsidRPr="00000000">
        <w:rPr>
          <w:sz w:val="24"/>
          <w:szCs w:val="24"/>
          <w:rtl w:val="0"/>
        </w:rPr>
        <w:t xml:space="preserve">н</w:t>
      </w:r>
      <w:r w:rsidDel="00000000" w:rsidR="00000000" w:rsidRPr="00000000">
        <w:rPr>
          <w:color w:val="000000"/>
          <w:sz w:val="24"/>
          <w:szCs w:val="24"/>
          <w:rtl w:val="0"/>
        </w:rPr>
        <w:t xml:space="preserve">авч</w:t>
      </w:r>
      <w:r w:rsidDel="00000000" w:rsidR="00000000" w:rsidRPr="00000000">
        <w:rPr>
          <w:sz w:val="24"/>
          <w:szCs w:val="24"/>
          <w:rtl w:val="0"/>
        </w:rPr>
        <w:t xml:space="preserve">.</w:t>
      </w:r>
      <w:r w:rsidDel="00000000" w:rsidR="00000000" w:rsidRPr="00000000">
        <w:rPr>
          <w:color w:val="000000"/>
          <w:sz w:val="24"/>
          <w:szCs w:val="24"/>
          <w:rtl w:val="0"/>
        </w:rPr>
        <w:t xml:space="preserve"> посіб</w:t>
      </w:r>
      <w:r w:rsidDel="00000000" w:rsidR="00000000" w:rsidRPr="00000000">
        <w:rPr>
          <w:sz w:val="24"/>
          <w:szCs w:val="24"/>
          <w:rtl w:val="0"/>
        </w:rPr>
        <w:t xml:space="preserve">.</w:t>
      </w:r>
      <w:r w:rsidDel="00000000" w:rsidR="00000000" w:rsidRPr="00000000">
        <w:rPr>
          <w:color w:val="000000"/>
          <w:sz w:val="24"/>
          <w:szCs w:val="24"/>
          <w:rtl w:val="0"/>
        </w:rPr>
        <w:t xml:space="preserve"> для студ. вищ. навч. закл. К</w:t>
      </w:r>
      <w:r w:rsidDel="00000000" w:rsidR="00000000" w:rsidRPr="00000000">
        <w:rPr>
          <w:sz w:val="24"/>
          <w:szCs w:val="24"/>
          <w:rtl w:val="0"/>
        </w:rPr>
        <w:t xml:space="preserve">иїв </w:t>
      </w:r>
      <w:r w:rsidDel="00000000" w:rsidR="00000000" w:rsidRPr="00000000">
        <w:rPr>
          <w:color w:val="000000"/>
          <w:sz w:val="24"/>
          <w:szCs w:val="24"/>
          <w:rtl w:val="0"/>
        </w:rPr>
        <w:t xml:space="preserve">: ВМУРОЛ «Україна», 2004.  С. 258–263.</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Фурман А. В., Підгурська М. В. Історія соціальної роботи : навч. посіб. Тернопіль : ТНЕУ, 2014. 174 с.</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Чернета С. Сучасні характеристики молоді як об’єкта та суб’єкта в системі соціальних послуг. </w:t>
      </w:r>
      <w:r w:rsidDel="00000000" w:rsidR="00000000" w:rsidRPr="00000000">
        <w:rPr>
          <w:i w:val="1"/>
          <w:color w:val="000000"/>
          <w:sz w:val="24"/>
          <w:szCs w:val="24"/>
          <w:rtl w:val="0"/>
        </w:rPr>
        <w:t xml:space="preserve">Соціальна робота та соціальна освіта</w:t>
      </w:r>
      <w:r w:rsidDel="00000000" w:rsidR="00000000" w:rsidRPr="00000000">
        <w:rPr>
          <w:color w:val="000000"/>
          <w:sz w:val="24"/>
          <w:szCs w:val="24"/>
          <w:rtl w:val="0"/>
        </w:rPr>
        <w:t xml:space="preserve">. 2021. № 1 (6). С. 192–204.</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tabs>
          <w:tab w:val="left" w:leader="none" w:pos="1134"/>
        </w:tabs>
        <w:spacing w:line="240" w:lineRule="auto"/>
        <w:ind w:left="0" w:firstLine="720"/>
        <w:jc w:val="both"/>
        <w:rPr>
          <w:color w:val="000000"/>
          <w:sz w:val="24"/>
          <w:szCs w:val="24"/>
        </w:rPr>
      </w:pPr>
      <w:r w:rsidDel="00000000" w:rsidR="00000000" w:rsidRPr="00000000">
        <w:rPr>
          <w:color w:val="000000"/>
          <w:sz w:val="24"/>
          <w:szCs w:val="24"/>
          <w:rtl w:val="0"/>
        </w:rPr>
        <w:t xml:space="preserve">Шахрай В. М. Технології соціальної роботи</w:t>
      </w:r>
      <w:r w:rsidDel="00000000" w:rsidR="00000000" w:rsidRPr="00000000">
        <w:rPr>
          <w:sz w:val="24"/>
          <w:szCs w:val="24"/>
          <w:rtl w:val="0"/>
        </w:rPr>
        <w:t xml:space="preserve"> : н</w:t>
      </w:r>
      <w:r w:rsidDel="00000000" w:rsidR="00000000" w:rsidRPr="00000000">
        <w:rPr>
          <w:color w:val="000000"/>
          <w:sz w:val="24"/>
          <w:szCs w:val="24"/>
          <w:rtl w:val="0"/>
        </w:rPr>
        <w:t xml:space="preserve">авч</w:t>
      </w:r>
      <w:r w:rsidDel="00000000" w:rsidR="00000000" w:rsidRPr="00000000">
        <w:rPr>
          <w:sz w:val="24"/>
          <w:szCs w:val="24"/>
          <w:rtl w:val="0"/>
        </w:rPr>
        <w:t xml:space="preserve">.</w:t>
      </w:r>
      <w:r w:rsidDel="00000000" w:rsidR="00000000" w:rsidRPr="00000000">
        <w:rPr>
          <w:color w:val="000000"/>
          <w:sz w:val="24"/>
          <w:szCs w:val="24"/>
          <w:rtl w:val="0"/>
        </w:rPr>
        <w:t xml:space="preserve"> посіб. К</w:t>
      </w:r>
      <w:r w:rsidDel="00000000" w:rsidR="00000000" w:rsidRPr="00000000">
        <w:rPr>
          <w:sz w:val="24"/>
          <w:szCs w:val="24"/>
          <w:rtl w:val="0"/>
        </w:rPr>
        <w:t xml:space="preserve">иїв </w:t>
      </w:r>
      <w:r w:rsidDel="00000000" w:rsidR="00000000" w:rsidRPr="00000000">
        <w:rPr>
          <w:color w:val="000000"/>
          <w:sz w:val="24"/>
          <w:szCs w:val="24"/>
          <w:rtl w:val="0"/>
        </w:rPr>
        <w:t xml:space="preserve">: Центр навчальної літератури, 2006. 464 с.</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0" w:firstLine="720"/>
        <w:jc w:val="both"/>
        <w:rPr>
          <w:color w:val="000000"/>
          <w:sz w:val="24"/>
          <w:szCs w:val="24"/>
        </w:rPr>
      </w:pPr>
      <w:r w:rsidDel="00000000" w:rsidR="00000000" w:rsidRPr="00000000">
        <w:rPr>
          <w:b w:val="1"/>
          <w:color w:val="000000"/>
          <w:sz w:val="24"/>
          <w:szCs w:val="24"/>
          <w:rtl w:val="0"/>
        </w:rPr>
        <w:t xml:space="preserve">Посилання на інформаційні ресурси в Інтернеті, відео-лекції, інше методичне забезпечення: </w:t>
      </w:r>
      <w:r w:rsidDel="00000000" w:rsidR="00000000" w:rsidRPr="00000000">
        <w:rPr>
          <w:rtl w:val="0"/>
        </w:rPr>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Верховна Рада України. URL: </w:t>
      </w:r>
      <w:hyperlink r:id="rId13">
        <w:r w:rsidDel="00000000" w:rsidR="00000000" w:rsidRPr="00000000">
          <w:rPr>
            <w:color w:val="0000ff"/>
            <w:sz w:val="24"/>
            <w:szCs w:val="24"/>
            <w:u w:val="single"/>
            <w:rtl w:val="0"/>
          </w:rPr>
          <w:t xml:space="preserve">http://zakon2.rada.gov.ua/</w:t>
        </w:r>
      </w:hyperlink>
      <w:r w:rsidDel="00000000" w:rsidR="00000000" w:rsidRPr="00000000">
        <w:rPr>
          <w:rtl w:val="0"/>
        </w:rPr>
      </w:r>
    </w:p>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Державна служба зайнятості. URL:</w:t>
      </w:r>
      <w:hyperlink r:id="rId14">
        <w:r w:rsidDel="00000000" w:rsidR="00000000" w:rsidRPr="00000000">
          <w:rPr>
            <w:color w:val="0000ff"/>
            <w:sz w:val="24"/>
            <w:szCs w:val="24"/>
            <w:u w:val="single"/>
            <w:rtl w:val="0"/>
          </w:rPr>
          <w:t xml:space="preserve">http://www.dcz.gov.ua/</w:t>
        </w:r>
      </w:hyperlink>
      <w:r w:rsidDel="00000000" w:rsidR="00000000" w:rsidRPr="00000000">
        <w:rPr>
          <w:rtl w:val="0"/>
        </w:rPr>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spacing w:line="240" w:lineRule="auto"/>
        <w:ind w:left="0" w:firstLine="720"/>
        <w:jc w:val="both"/>
        <w:rPr>
          <w:color w:val="000000"/>
          <w:sz w:val="24"/>
          <w:szCs w:val="24"/>
          <w:u w:val="single"/>
        </w:rPr>
      </w:pPr>
      <w:r w:rsidDel="00000000" w:rsidR="00000000" w:rsidRPr="00000000">
        <w:rPr>
          <w:color w:val="000000"/>
          <w:sz w:val="24"/>
          <w:szCs w:val="24"/>
          <w:rtl w:val="0"/>
        </w:rPr>
        <w:t xml:space="preserve">Кабінет Міністрів України. URL: </w:t>
      </w:r>
      <w:hyperlink r:id="rId15">
        <w:r w:rsidDel="00000000" w:rsidR="00000000" w:rsidRPr="00000000">
          <w:rPr>
            <w:color w:val="0000ff"/>
            <w:sz w:val="24"/>
            <w:szCs w:val="24"/>
            <w:u w:val="single"/>
            <w:rtl w:val="0"/>
          </w:rPr>
          <w:t xml:space="preserve">http://www.kmu.gov.ua/</w:t>
        </w:r>
      </w:hyperlink>
      <w:r w:rsidDel="00000000" w:rsidR="00000000" w:rsidRPr="00000000">
        <w:rPr>
          <w:rtl w:val="0"/>
        </w:rPr>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spacing w:line="240" w:lineRule="auto"/>
        <w:ind w:left="0" w:firstLine="720"/>
        <w:jc w:val="both"/>
        <w:rPr>
          <w:color w:val="000000"/>
          <w:sz w:val="24"/>
          <w:szCs w:val="24"/>
          <w:u w:val="single"/>
        </w:rPr>
      </w:pPr>
      <w:r w:rsidDel="00000000" w:rsidR="00000000" w:rsidRPr="00000000">
        <w:rPr>
          <w:color w:val="000000"/>
          <w:sz w:val="24"/>
          <w:szCs w:val="24"/>
          <w:rtl w:val="0"/>
        </w:rPr>
        <w:t xml:space="preserve">Міністерство соціальної політики України. URL: </w:t>
      </w:r>
      <w:hyperlink r:id="rId16">
        <w:r w:rsidDel="00000000" w:rsidR="00000000" w:rsidRPr="00000000">
          <w:rPr>
            <w:color w:val="0000ff"/>
            <w:sz w:val="24"/>
            <w:szCs w:val="24"/>
            <w:u w:val="single"/>
            <w:rtl w:val="0"/>
          </w:rPr>
          <w:t xml:space="preserve">http://www.mlsp.gov.ua/</w:t>
        </w:r>
      </w:hyperlink>
      <w:r w:rsidDel="00000000" w:rsidR="00000000" w:rsidRPr="00000000">
        <w:rPr>
          <w:rtl w:val="0"/>
        </w:rPr>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Пенсійний фонд України. URL: </w:t>
      </w:r>
      <w:hyperlink r:id="rId17">
        <w:r w:rsidDel="00000000" w:rsidR="00000000" w:rsidRPr="00000000">
          <w:rPr>
            <w:color w:val="0000ff"/>
            <w:sz w:val="24"/>
            <w:szCs w:val="24"/>
            <w:u w:val="single"/>
            <w:rtl w:val="0"/>
          </w:rPr>
          <w:t xml:space="preserve">http://www.pfu.gov.ua/</w:t>
        </w:r>
      </w:hyperlink>
      <w:r w:rsidDel="00000000" w:rsidR="00000000" w:rsidRPr="00000000">
        <w:rPr>
          <w:rtl w:val="0"/>
        </w:rPr>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Фонд соціального захисту інвалідів. URL: </w:t>
      </w:r>
      <w:hyperlink r:id="rId18">
        <w:r w:rsidDel="00000000" w:rsidR="00000000" w:rsidRPr="00000000">
          <w:rPr>
            <w:color w:val="0000ff"/>
            <w:sz w:val="24"/>
            <w:szCs w:val="24"/>
            <w:u w:val="single"/>
            <w:rtl w:val="0"/>
          </w:rPr>
          <w:t xml:space="preserve">http://www.ispf.gov.ua/</w:t>
        </w:r>
      </w:hyperlink>
      <w:r w:rsidDel="00000000" w:rsidR="00000000" w:rsidRPr="00000000">
        <w:rPr>
          <w:color w:val="000000"/>
          <w:sz w:val="24"/>
          <w:szCs w:val="24"/>
          <w:rtl w:val="0"/>
        </w:rPr>
        <w:t xml:space="preserve"> </w:t>
      </w:r>
    </w:p>
    <w:p w:rsidR="00000000" w:rsidDel="00000000" w:rsidP="00000000" w:rsidRDefault="00000000" w:rsidRPr="00000000" w14:paraId="00000095">
      <w:pPr>
        <w:numPr>
          <w:ilvl w:val="0"/>
          <w:numId w:val="3"/>
        </w:num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Фонд соціального страхування України. URL: </w:t>
      </w:r>
      <w:hyperlink r:id="rId19">
        <w:r w:rsidDel="00000000" w:rsidR="00000000" w:rsidRPr="00000000">
          <w:rPr>
            <w:color w:val="0000ff"/>
            <w:sz w:val="24"/>
            <w:szCs w:val="24"/>
            <w:u w:val="single"/>
            <w:rtl w:val="0"/>
          </w:rPr>
          <w:t xml:space="preserve">http://www.fse.gov.ua/</w:t>
        </w:r>
      </w:hyperlink>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b w:val="1"/>
          <w:color w:val="000000"/>
          <w:sz w:val="24"/>
          <w:szCs w:val="24"/>
          <w:rtl w:val="0"/>
        </w:rPr>
        <w:t xml:space="preserve">КРИТЕРІЇ ОЦІНЮВАННЯ</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Комплексний атестаційний екзамен «Теорія, історія</w:t>
      </w:r>
      <w:r w:rsidDel="00000000" w:rsidR="00000000" w:rsidRPr="00000000">
        <w:rPr>
          <w:sz w:val="24"/>
          <w:szCs w:val="24"/>
          <w:rtl w:val="0"/>
        </w:rPr>
        <w:t xml:space="preserve"> та </w:t>
      </w:r>
      <w:r w:rsidDel="00000000" w:rsidR="00000000" w:rsidRPr="00000000">
        <w:rPr>
          <w:color w:val="000000"/>
          <w:sz w:val="24"/>
          <w:szCs w:val="24"/>
          <w:rtl w:val="0"/>
        </w:rPr>
        <w:t xml:space="preserve">методи соціальної роботи» передбачає виконання певних атестаційних завдань та є формою кваліфікаційних випробувань, яка об’єктивно та надійно визначає рівень освітньої та професійної підготовки випускників за спеціальністю 231 Соціальна робота першого (бакалаврського) рівня вищої освіти.</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Теоретичне випробування спрямоване на виявлення знань з теорії, історії та методів соціальної роботи, а також навичок самостійного мислення й письмового викладу власних думок. Відповідаючи на питання, студент повинен продемонструвати знання з поставлених питань, а також вміння обґрунтовано давати відповідь та належним чином її оформлювати.</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Комплексний атестаційний екзамен «Теорія, історія</w:t>
      </w:r>
      <w:r w:rsidDel="00000000" w:rsidR="00000000" w:rsidRPr="00000000">
        <w:rPr>
          <w:sz w:val="24"/>
          <w:szCs w:val="24"/>
          <w:rtl w:val="0"/>
        </w:rPr>
        <w:t xml:space="preserve"> та </w:t>
      </w:r>
      <w:r w:rsidDel="00000000" w:rsidR="00000000" w:rsidRPr="00000000">
        <w:rPr>
          <w:color w:val="000000"/>
          <w:sz w:val="24"/>
          <w:szCs w:val="24"/>
          <w:rtl w:val="0"/>
        </w:rPr>
        <w:t xml:space="preserve">методи соціальної роботи» складається в письмовій формі та містить два етапи.</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firstLine="720"/>
        <w:jc w:val="both"/>
        <w:rPr>
          <w:b w:val="1"/>
          <w:color w:val="00000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b w:val="1"/>
          <w:color w:val="000000"/>
          <w:sz w:val="24"/>
          <w:szCs w:val="24"/>
          <w:rtl w:val="0"/>
        </w:rPr>
        <w:t xml:space="preserve">1 етап</w:t>
      </w:r>
      <w:r w:rsidDel="00000000" w:rsidR="00000000" w:rsidRPr="00000000">
        <w:rPr>
          <w:color w:val="000000"/>
          <w:sz w:val="24"/>
          <w:szCs w:val="24"/>
          <w:rtl w:val="0"/>
        </w:rPr>
        <w:t xml:space="preserve"> – письмова відповідь на два запитання у відкритій формі, що дає змогу перевірити сформованість відповідних знань з дисциплін професійного циклу, які визначені в освітньо-професійній програмі підготовки бакалавра з соціальної роботи як такі, що виносяться на атестацію.</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rtl w:val="0"/>
        </w:rPr>
      </w:r>
    </w:p>
    <w:tbl>
      <w:tblPr>
        <w:tblStyle w:val="Table1"/>
        <w:tblW w:w="10314.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57"/>
        <w:gridCol w:w="5157"/>
        <w:tblGridChange w:id="0">
          <w:tblGrid>
            <w:gridCol w:w="5157"/>
            <w:gridCol w:w="5157"/>
          </w:tblGrid>
        </w:tblGridChange>
      </w:tblGrid>
      <w:tr>
        <w:trPr>
          <w:cantSplit w:val="0"/>
          <w:tblHeader w:val="0"/>
        </w:trPr>
        <w:tc>
          <w:tcPr>
            <w:gridSpan w:val="2"/>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Кількість балів за відповідь на кожне питання розподіляється таким чином:</w:t>
            </w:r>
            <w:r w:rsidDel="00000000" w:rsidR="00000000" w:rsidRPr="00000000">
              <w:rPr>
                <w:rtl w:val="0"/>
              </w:rPr>
            </w:r>
          </w:p>
        </w:tc>
      </w:tr>
      <w:tr>
        <w:trPr>
          <w:cantSplit w:val="0"/>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1 питання</w:t>
            </w: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2 питання</w:t>
            </w:r>
            <w:r w:rsidDel="00000000" w:rsidR="00000000" w:rsidRPr="00000000">
              <w:rPr>
                <w:rtl w:val="0"/>
              </w:rPr>
            </w:r>
          </w:p>
        </w:tc>
      </w:tr>
      <w:tr>
        <w:trPr>
          <w:cantSplit w:val="0"/>
          <w:tblHeader w:val="0"/>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26–30 балів</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повна, обґрунтована і оформлена належним чином</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26–30 балів</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повна, обґрунтована і оформлена належним чином</w:t>
            </w:r>
          </w:p>
        </w:tc>
      </w:tr>
      <w:tr>
        <w:trPr>
          <w:cantSplit w:val="0"/>
          <w:tblHeader w:val="0"/>
        </w:trPr>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21–25 балів</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повна, але допущені 1–3 незначні помилки в її обґрунтуванні та/або оформленні</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21–25 балів</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повна, але допущені 1–3 незначні помилки в її обґрунтуванні та/або оформленні</w:t>
            </w:r>
          </w:p>
        </w:tc>
      </w:tr>
      <w:tr>
        <w:trPr>
          <w:cantSplit w:val="0"/>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16–20 балів</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повна, але допущені більше 3-х незначних помилок в її обґрунтуванні та/або оформленні.</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неповна, допущені помилки в її обґрунтуванні та/або оформленні</w:t>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16–20 балів</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повна, але допущені більше 3-х незначних помилок в її обґрунтуванні та/або оформленні.</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Відповідь неповна, допущені помилки в її обґрунтуванні та/або оформленні</w:t>
            </w:r>
          </w:p>
        </w:tc>
      </w:tr>
      <w:tr>
        <w:trPr>
          <w:cantSplit w:val="0"/>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left="0" w:hanging="2"/>
              <w:jc w:val="center"/>
              <w:rPr>
                <w:color w:val="000000"/>
                <w:sz w:val="24"/>
                <w:szCs w:val="24"/>
              </w:rPr>
            </w:pPr>
            <w:r w:rsidDel="00000000" w:rsidR="00000000" w:rsidRPr="00000000">
              <w:rPr>
                <w:b w:val="1"/>
                <w:color w:val="000000"/>
                <w:sz w:val="24"/>
                <w:szCs w:val="24"/>
                <w:rtl w:val="0"/>
              </w:rPr>
              <w:t xml:space="preserve">11–15 балів</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0" w:hanging="2"/>
              <w:rPr>
                <w:color w:val="000000"/>
                <w:sz w:val="24"/>
                <w:szCs w:val="24"/>
              </w:rPr>
            </w:pPr>
            <w:r w:rsidDel="00000000" w:rsidR="00000000" w:rsidRPr="00000000">
              <w:rPr>
                <w:color w:val="000000"/>
                <w:sz w:val="24"/>
                <w:szCs w:val="24"/>
                <w:rtl w:val="0"/>
              </w:rPr>
              <w:t xml:space="preserve">Відповідь спрощена й неповна, допущені суттєві помилки в її обґрунтуванні та/або оформленні</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0" w:hanging="2"/>
              <w:jc w:val="center"/>
              <w:rPr>
                <w:color w:val="000000"/>
                <w:sz w:val="24"/>
                <w:szCs w:val="24"/>
              </w:rPr>
            </w:pPr>
            <w:r w:rsidDel="00000000" w:rsidR="00000000" w:rsidRPr="00000000">
              <w:rPr>
                <w:b w:val="1"/>
                <w:color w:val="000000"/>
                <w:sz w:val="24"/>
                <w:szCs w:val="24"/>
                <w:rtl w:val="0"/>
              </w:rPr>
              <w:t xml:space="preserve">11–15 балів</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спрощена й неповна, допущені суттєві помилки в її обґрунтуванні та/або оформленні</w:t>
            </w:r>
          </w:p>
        </w:tc>
      </w:tr>
      <w:tr>
        <w:trPr>
          <w:cantSplit w:val="0"/>
          <w:tblHeader w:val="0"/>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0" w:hanging="2"/>
              <w:jc w:val="center"/>
              <w:rPr>
                <w:color w:val="000000"/>
                <w:sz w:val="24"/>
                <w:szCs w:val="24"/>
              </w:rPr>
            </w:pPr>
            <w:r w:rsidDel="00000000" w:rsidR="00000000" w:rsidRPr="00000000">
              <w:rPr>
                <w:b w:val="1"/>
                <w:color w:val="000000"/>
                <w:sz w:val="24"/>
                <w:szCs w:val="24"/>
                <w:rtl w:val="0"/>
              </w:rPr>
              <w:t xml:space="preserve">6–10 балів</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0" w:hanging="2"/>
              <w:rPr>
                <w:color w:val="000000"/>
                <w:sz w:val="24"/>
                <w:szCs w:val="24"/>
              </w:rPr>
            </w:pPr>
            <w:r w:rsidDel="00000000" w:rsidR="00000000" w:rsidRPr="00000000">
              <w:rPr>
                <w:color w:val="000000"/>
                <w:sz w:val="24"/>
                <w:szCs w:val="24"/>
                <w:rtl w:val="0"/>
              </w:rPr>
              <w:t xml:space="preserve">Відповідь спрощена й неповна, допущені ґрунтовні помилки в її формулюванні та/або оформленні</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0" w:hanging="2"/>
              <w:jc w:val="center"/>
              <w:rPr>
                <w:color w:val="000000"/>
                <w:sz w:val="24"/>
                <w:szCs w:val="24"/>
              </w:rPr>
            </w:pPr>
            <w:r w:rsidDel="00000000" w:rsidR="00000000" w:rsidRPr="00000000">
              <w:rPr>
                <w:b w:val="1"/>
                <w:color w:val="000000"/>
                <w:sz w:val="24"/>
                <w:szCs w:val="24"/>
                <w:rtl w:val="0"/>
              </w:rPr>
              <w:t xml:space="preserve">6–10 балів</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спрощена й неповна, допущені ґрунтовні помилки в її формулюванні та/або оформленні</w:t>
            </w:r>
          </w:p>
        </w:tc>
      </w:tr>
      <w:tr>
        <w:trPr>
          <w:cantSplit w:val="0"/>
          <w:tblHeader w:val="0"/>
        </w:trPr>
        <w:tc>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0–5 балів</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майже відсутня або повністю відсутня</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0–5 балів</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Відповідь майже відсутня або повністю відсутня</w:t>
            </w:r>
          </w:p>
        </w:tc>
      </w:tr>
      <w:tr>
        <w:trPr>
          <w:cantSplit w:val="0"/>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30 балів</w:t>
            </w: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30 балів</w:t>
            </w: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firstLine="305"/>
        <w:jc w:val="both"/>
        <w:rPr>
          <w:color w:val="000000"/>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1488"/>
        </w:tabs>
        <w:spacing w:line="240" w:lineRule="auto"/>
        <w:ind w:left="0" w:firstLine="720"/>
        <w:jc w:val="both"/>
        <w:rPr>
          <w:color w:val="000000"/>
          <w:sz w:val="24"/>
          <w:szCs w:val="24"/>
        </w:rPr>
      </w:pPr>
      <w:r w:rsidDel="00000000" w:rsidR="00000000" w:rsidRPr="00000000">
        <w:rPr>
          <w:b w:val="1"/>
          <w:color w:val="000000"/>
          <w:sz w:val="24"/>
          <w:szCs w:val="24"/>
          <w:rtl w:val="0"/>
        </w:rPr>
        <w:t xml:space="preserve">2 етап</w:t>
      </w:r>
      <w:r w:rsidDel="00000000" w:rsidR="00000000" w:rsidRPr="00000000">
        <w:rPr>
          <w:color w:val="000000"/>
          <w:sz w:val="24"/>
          <w:szCs w:val="24"/>
          <w:rtl w:val="0"/>
        </w:rPr>
        <w:t xml:space="preserve"> – письмове розв’язання аналітичної задачі, що дає змогу перевірити сформованість відповідних умінь і навичок з дисциплін професійного циклу, які визначені в освітньо-професійній програмі підготовки бакалавра з соціальної роботи як такі, що виносяться на атестацію.</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1488"/>
        </w:tabs>
        <w:spacing w:line="240" w:lineRule="auto"/>
        <w:ind w:left="0" w:firstLine="720"/>
        <w:jc w:val="both"/>
        <w:rPr>
          <w:color w:val="000000"/>
          <w:sz w:val="24"/>
          <w:szCs w:val="24"/>
        </w:rPr>
      </w:pPr>
      <w:r w:rsidDel="00000000" w:rsidR="00000000" w:rsidRPr="00000000">
        <w:rPr>
          <w:rtl w:val="0"/>
        </w:rPr>
      </w:r>
    </w:p>
    <w:tbl>
      <w:tblPr>
        <w:tblStyle w:val="Table2"/>
        <w:tblW w:w="10246.999999999998"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78"/>
        <w:gridCol w:w="5069"/>
        <w:tblGridChange w:id="0">
          <w:tblGrid>
            <w:gridCol w:w="5178"/>
            <w:gridCol w:w="5069"/>
          </w:tblGrid>
        </w:tblGridChange>
      </w:tblGrid>
      <w:tr>
        <w:trPr>
          <w:cantSplit w:val="0"/>
          <w:tblHeader w:val="0"/>
        </w:trPr>
        <w:tc>
          <w:tcPr>
            <w:gridSpan w:val="2"/>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line="240" w:lineRule="auto"/>
              <w:ind w:left="0" w:hanging="2"/>
              <w:jc w:val="center"/>
              <w:rPr>
                <w:color w:val="000000"/>
                <w:sz w:val="24"/>
                <w:szCs w:val="24"/>
              </w:rPr>
            </w:pPr>
            <w:r w:rsidDel="00000000" w:rsidR="00000000" w:rsidRPr="00000000">
              <w:rPr>
                <w:b w:val="1"/>
                <w:color w:val="000000"/>
                <w:sz w:val="24"/>
                <w:szCs w:val="24"/>
                <w:rtl w:val="0"/>
              </w:rPr>
              <w:t xml:space="preserve">Кількість балів за розв’язання аналітичної задачі</w:t>
            </w:r>
            <w:r w:rsidDel="00000000" w:rsidR="00000000" w:rsidRPr="00000000">
              <w:rPr>
                <w:rtl w:val="0"/>
              </w:rPr>
            </w:r>
          </w:p>
        </w:tc>
      </w:tr>
      <w:tr>
        <w:trPr>
          <w:cantSplit w:val="0"/>
          <w:tblHeader w:val="0"/>
        </w:trPr>
        <w:tc>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20" w:line="240" w:lineRule="auto"/>
              <w:ind w:left="0" w:hanging="2"/>
              <w:jc w:val="both"/>
              <w:rPr>
                <w:sz w:val="24"/>
                <w:szCs w:val="24"/>
              </w:rPr>
            </w:pPr>
            <w:r w:rsidDel="00000000" w:rsidR="00000000" w:rsidRPr="00000000">
              <w:rPr>
                <w:sz w:val="24"/>
                <w:szCs w:val="24"/>
                <w:shd w:fill="fefefe" w:val="clear"/>
                <w:rtl w:val="0"/>
              </w:rPr>
              <w:t xml:space="preserve">У відповіді </w:t>
            </w:r>
            <w:r w:rsidDel="00000000" w:rsidR="00000000" w:rsidRPr="00000000">
              <w:rPr>
                <w:sz w:val="24"/>
                <w:szCs w:val="24"/>
                <w:rtl w:val="0"/>
              </w:rPr>
              <w:t xml:space="preserve">продемонстровано уміння студента аналізувати конкретну ситуацію, приймати рішення, логічно мислити, робити </w:t>
            </w:r>
            <w:r w:rsidDel="00000000" w:rsidR="00000000" w:rsidRPr="00000000">
              <w:rPr>
                <w:sz w:val="24"/>
                <w:szCs w:val="24"/>
                <w:shd w:fill="fefefe" w:val="clear"/>
                <w:rtl w:val="0"/>
              </w:rPr>
              <w:t xml:space="preserve">висновки із зазначених фактів. Запропоновані методи соціальної роботи цілком обґрунтовані.</w:t>
            </w: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line="240" w:lineRule="auto"/>
              <w:ind w:left="0" w:hanging="2"/>
              <w:jc w:val="both"/>
              <w:rPr>
                <w:color w:val="000000"/>
                <w:sz w:val="24"/>
                <w:szCs w:val="24"/>
              </w:rPr>
            </w:pPr>
            <w:r w:rsidDel="00000000" w:rsidR="00000000" w:rsidRPr="00000000">
              <w:rPr>
                <w:color w:val="000000"/>
                <w:sz w:val="24"/>
                <w:szCs w:val="24"/>
                <w:rtl w:val="0"/>
              </w:rPr>
              <w:t xml:space="preserve">31-40 балів</w:t>
            </w:r>
          </w:p>
        </w:tc>
      </w:tr>
      <w:tr>
        <w:trPr>
          <w:cantSplit w:val="0"/>
          <w:tblHeader w:val="0"/>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line="240" w:lineRule="auto"/>
              <w:ind w:left="0" w:hanging="2"/>
              <w:jc w:val="both"/>
              <w:rPr>
                <w:sz w:val="24"/>
                <w:szCs w:val="24"/>
              </w:rPr>
            </w:pPr>
            <w:r w:rsidDel="00000000" w:rsidR="00000000" w:rsidRPr="00000000">
              <w:rPr>
                <w:sz w:val="24"/>
                <w:szCs w:val="24"/>
                <w:rtl w:val="0"/>
              </w:rPr>
              <w:t xml:space="preserve">У відповіді визначені всі ключові проблеми, наявні в кейсі, але порушена логіка щодо застосування конкретних методів соціальної роботи, вони не мають достатньої аргументації.</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line="240" w:lineRule="auto"/>
              <w:ind w:left="0" w:hanging="2"/>
              <w:jc w:val="both"/>
              <w:rPr>
                <w:color w:val="000000"/>
                <w:sz w:val="24"/>
                <w:szCs w:val="24"/>
              </w:rPr>
            </w:pPr>
            <w:r w:rsidDel="00000000" w:rsidR="00000000" w:rsidRPr="00000000">
              <w:rPr>
                <w:color w:val="000000"/>
                <w:sz w:val="24"/>
                <w:szCs w:val="24"/>
                <w:rtl w:val="0"/>
              </w:rPr>
              <w:t xml:space="preserve">21-30 балів</w:t>
            </w:r>
          </w:p>
        </w:tc>
      </w:tr>
      <w:tr>
        <w:trPr>
          <w:cantSplit w:val="0"/>
          <w:tblHeader w:val="0"/>
        </w:trPr>
        <w:tc>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line="240" w:lineRule="auto"/>
              <w:ind w:left="0" w:hanging="2"/>
              <w:jc w:val="both"/>
              <w:rPr>
                <w:sz w:val="24"/>
                <w:szCs w:val="24"/>
              </w:rPr>
            </w:pPr>
            <w:r w:rsidDel="00000000" w:rsidR="00000000" w:rsidRPr="00000000">
              <w:rPr>
                <w:sz w:val="24"/>
                <w:szCs w:val="24"/>
                <w:rtl w:val="0"/>
              </w:rPr>
              <w:t xml:space="preserve">У відповіді визначені не всі ключові проблеми, наявні в кейсі, не визначені в повному обсязі методи соціальної роботи щодо вирішення проблеми або вони не обґрунтовані. </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line="240" w:lineRule="auto"/>
              <w:ind w:left="0" w:hanging="2"/>
              <w:jc w:val="both"/>
              <w:rPr>
                <w:color w:val="000000"/>
                <w:sz w:val="24"/>
                <w:szCs w:val="24"/>
              </w:rPr>
            </w:pPr>
            <w:r w:rsidDel="00000000" w:rsidR="00000000" w:rsidRPr="00000000">
              <w:rPr>
                <w:color w:val="000000"/>
                <w:sz w:val="24"/>
                <w:szCs w:val="24"/>
                <w:rtl w:val="0"/>
              </w:rPr>
              <w:t xml:space="preserve">11-20 балів</w:t>
            </w:r>
          </w:p>
        </w:tc>
      </w:tr>
      <w:tr>
        <w:trPr>
          <w:cantSplit w:val="0"/>
          <w:tblHeader w:val="0"/>
        </w:trPr>
        <w:tc>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line="240" w:lineRule="auto"/>
              <w:ind w:left="0" w:hanging="2"/>
              <w:jc w:val="both"/>
              <w:rPr>
                <w:sz w:val="24"/>
                <w:szCs w:val="24"/>
              </w:rPr>
            </w:pPr>
            <w:r w:rsidDel="00000000" w:rsidR="00000000" w:rsidRPr="00000000">
              <w:rPr>
                <w:sz w:val="24"/>
                <w:szCs w:val="24"/>
                <w:rtl w:val="0"/>
              </w:rPr>
              <w:t xml:space="preserve">Відповідь майже відсутня або повністю відсутня; студент не зазначає, або невірно зазначає, за допомогою яких методів соціальної роботи буде вирішена проблема.</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20" w:line="240" w:lineRule="auto"/>
              <w:ind w:left="0" w:hanging="2"/>
              <w:jc w:val="both"/>
              <w:rPr>
                <w:color w:val="000000"/>
                <w:sz w:val="24"/>
                <w:szCs w:val="24"/>
              </w:rPr>
            </w:pPr>
            <w:r w:rsidDel="00000000" w:rsidR="00000000" w:rsidRPr="00000000">
              <w:rPr>
                <w:color w:val="000000"/>
                <w:sz w:val="24"/>
                <w:szCs w:val="24"/>
                <w:rtl w:val="0"/>
              </w:rPr>
              <w:t xml:space="preserve">0-10 балів</w:t>
            </w:r>
          </w:p>
        </w:tc>
      </w:tr>
      <w:tr>
        <w:trPr>
          <w:cantSplit w:val="0"/>
          <w:tblHeader w:val="0"/>
        </w:trPr>
        <w:tc>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line="240" w:lineRule="auto"/>
              <w:ind w:left="0" w:hanging="2"/>
              <w:jc w:val="both"/>
              <w:rPr>
                <w:color w:val="000000"/>
                <w:sz w:val="24"/>
                <w:szCs w:val="24"/>
              </w:rPr>
            </w:pPr>
            <w:r w:rsidDel="00000000" w:rsidR="00000000" w:rsidRPr="00000000">
              <w:rPr>
                <w:b w:val="1"/>
                <w:color w:val="000000"/>
                <w:sz w:val="24"/>
                <w:szCs w:val="24"/>
                <w:rtl w:val="0"/>
              </w:rPr>
              <w:t xml:space="preserve">Всього:</w:t>
            </w: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20" w:line="240" w:lineRule="auto"/>
              <w:ind w:left="0" w:hanging="2"/>
              <w:jc w:val="both"/>
              <w:rPr>
                <w:color w:val="000000"/>
                <w:sz w:val="24"/>
                <w:szCs w:val="24"/>
              </w:rPr>
            </w:pPr>
            <w:r w:rsidDel="00000000" w:rsidR="00000000" w:rsidRPr="00000000">
              <w:rPr>
                <w:b w:val="1"/>
                <w:color w:val="000000"/>
                <w:sz w:val="24"/>
                <w:szCs w:val="24"/>
                <w:rtl w:val="0"/>
              </w:rPr>
              <w:t xml:space="preserve">40 балів</w:t>
            </w:r>
            <w:r w:rsidDel="00000000" w:rsidR="00000000" w:rsidRPr="00000000">
              <w:rPr>
                <w:rtl w:val="0"/>
              </w:rPr>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firstLine="305"/>
        <w:jc w:val="both"/>
        <w:rPr>
          <w:color w:val="00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Підсумкова оцінка з комплексного атестаційного екзамену є сумою оцінок, отриманих за кожен з двох етапів, і відповідає одночасно двом шкалам оцінювання: 100-бальній і чотирирівневій:</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ffffff" w:val="clear"/>
        <w:spacing w:line="240" w:lineRule="auto"/>
        <w:ind w:left="0" w:firstLine="720"/>
        <w:jc w:val="both"/>
        <w:rPr>
          <w:color w:val="000000"/>
          <w:sz w:val="24"/>
          <w:szCs w:val="24"/>
        </w:rPr>
      </w:pPr>
      <w:r w:rsidDel="00000000" w:rsidR="00000000" w:rsidRPr="00000000">
        <w:rPr>
          <w:color w:val="000000"/>
          <w:sz w:val="24"/>
          <w:szCs w:val="24"/>
          <w:rtl w:val="0"/>
        </w:rPr>
        <w:t xml:space="preserve">«відмінно» (90–100 балів);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ffffff" w:val="clear"/>
        <w:spacing w:line="240" w:lineRule="auto"/>
        <w:ind w:left="0" w:firstLine="720"/>
        <w:jc w:val="both"/>
        <w:rPr>
          <w:color w:val="000000"/>
          <w:sz w:val="24"/>
          <w:szCs w:val="24"/>
        </w:rPr>
      </w:pPr>
      <w:r w:rsidDel="00000000" w:rsidR="00000000" w:rsidRPr="00000000">
        <w:rPr>
          <w:color w:val="000000"/>
          <w:sz w:val="24"/>
          <w:szCs w:val="24"/>
          <w:rtl w:val="0"/>
        </w:rPr>
        <w:t xml:space="preserve">«добре» (70–89 балів);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ffffff" w:val="clear"/>
        <w:spacing w:line="240" w:lineRule="auto"/>
        <w:ind w:left="0" w:firstLine="720"/>
        <w:jc w:val="both"/>
        <w:rPr>
          <w:color w:val="000000"/>
          <w:sz w:val="24"/>
          <w:szCs w:val="24"/>
        </w:rPr>
      </w:pPr>
      <w:r w:rsidDel="00000000" w:rsidR="00000000" w:rsidRPr="00000000">
        <w:rPr>
          <w:color w:val="000000"/>
          <w:sz w:val="24"/>
          <w:szCs w:val="24"/>
          <w:rtl w:val="0"/>
        </w:rPr>
        <w:t xml:space="preserve">«задовільно» (50–69 балів); </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firstLine="720"/>
        <w:jc w:val="both"/>
        <w:rPr>
          <w:color w:val="000000"/>
          <w:sz w:val="24"/>
          <w:szCs w:val="24"/>
        </w:rPr>
      </w:pPr>
      <w:r w:rsidDel="00000000" w:rsidR="00000000" w:rsidRPr="00000000">
        <w:rPr>
          <w:color w:val="000000"/>
          <w:sz w:val="24"/>
          <w:szCs w:val="24"/>
          <w:rtl w:val="0"/>
        </w:rPr>
        <w:t xml:space="preserve">«незадовільно» (1–49 балів).</w:t>
      </w:r>
    </w:p>
    <w:sectPr>
      <w:headerReference r:id="rId20" w:type="default"/>
      <w:headerReference r:id="rId21" w:type="first"/>
      <w:headerReference r:id="rId22" w:type="even"/>
      <w:footerReference r:id="rId23" w:type="default"/>
      <w:footerReference r:id="rId24" w:type="first"/>
      <w:footerReference r:id="rId25" w:type="even"/>
      <w:pgSz w:h="16838" w:w="11906" w:orient="portrait"/>
      <w:pgMar w:bottom="1134" w:top="1134" w:left="1418"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77"/>
        <w:tab w:val="right" w:leader="none" w:pos="9355"/>
      </w:tabs>
      <w:spacing w:line="240" w:lineRule="auto"/>
      <w:ind w:left="0" w:hanging="2"/>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677"/>
        <w:tab w:val="right" w:leader="none" w:pos="9355"/>
      </w:tabs>
      <w:spacing w:line="240" w:lineRule="auto"/>
      <w:ind w:left="0" w:right="360" w:hanging="2"/>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677"/>
        <w:tab w:val="right" w:leader="none" w:pos="9355"/>
      </w:tabs>
      <w:spacing w:line="240" w:lineRule="auto"/>
      <w:ind w:left="0" w:hanging="2"/>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leader="none" w:pos="4677"/>
        <w:tab w:val="right" w:leader="none" w:pos="9355"/>
      </w:tabs>
      <w:spacing w:line="240" w:lineRule="auto"/>
      <w:ind w:left="0" w:right="360" w:hanging="2"/>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888" w:hanging="3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jc w:val="center"/>
    </w:pPr>
    <w:rPr>
      <w:sz w:val="32"/>
      <w:szCs w:val="32"/>
      <w:vertAlign w:val="subscript"/>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line="1" w:lineRule="atLeast"/>
      <w:ind w:left="-1" w:leftChars="-1" w:hanging="1" w:hangingChars="1"/>
      <w:textDirection w:val="btLr"/>
      <w:textAlignment w:val="top"/>
      <w:outlineLvl w:val="0"/>
    </w:pPr>
    <w:rPr>
      <w:position w:val="-1"/>
      <w:lang w:val="ru-RU"/>
    </w:rPr>
  </w:style>
  <w:style w:type="paragraph" w:styleId="1">
    <w:name w:val="heading 1"/>
    <w:basedOn w:val="a"/>
    <w:next w:val="a"/>
    <w:pPr>
      <w:keepNext w:val="1"/>
      <w:spacing w:after="60" w:before="240"/>
    </w:pPr>
    <w:rPr>
      <w:rFonts w:ascii="Arial" w:cs="Arial" w:hAnsi="Arial"/>
      <w:b w:val="1"/>
      <w:bCs w:val="1"/>
      <w:kern w:val="32"/>
      <w:sz w:val="32"/>
      <w:szCs w:val="32"/>
    </w:rPr>
  </w:style>
  <w:style w:type="paragraph" w:styleId="2">
    <w:name w:val="heading 2"/>
    <w:basedOn w:val="a"/>
    <w:next w:val="a"/>
    <w:pPr>
      <w:keepNext w:val="1"/>
      <w:jc w:val="center"/>
      <w:outlineLvl w:val="1"/>
    </w:pPr>
    <w:rPr>
      <w:sz w:val="32"/>
      <w:vertAlign w:val="subscript"/>
      <w:lang w:val="uk-UA"/>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character" w:styleId="a4">
    <w:name w:val="page number"/>
    <w:basedOn w:val="a0"/>
    <w:rPr>
      <w:w w:val="100"/>
      <w:position w:val="-1"/>
      <w:effect w:val="none"/>
      <w:vertAlign w:val="baseline"/>
      <w:cs w:val="0"/>
      <w:em w:val="none"/>
    </w:rPr>
  </w:style>
  <w:style w:type="character" w:styleId="FontStyle12" w:customStyle="1">
    <w:name w:val="Font Style12"/>
    <w:rPr>
      <w:rFonts w:ascii="Times New Roman" w:cs="Times New Roman" w:hAnsi="Times New Roman"/>
      <w:w w:val="100"/>
      <w:position w:val="-1"/>
      <w:sz w:val="26"/>
      <w:szCs w:val="26"/>
      <w:effect w:val="none"/>
      <w:vertAlign w:val="baseline"/>
      <w:cs w:val="0"/>
      <w:em w:val="none"/>
    </w:rPr>
  </w:style>
  <w:style w:type="character" w:styleId="a5" w:customStyle="1">
    <w:name w:val="Текст сноски Знак"/>
    <w:rPr>
      <w:w w:val="100"/>
      <w:position w:val="-1"/>
      <w:sz w:val="24"/>
      <w:szCs w:val="24"/>
      <w:effect w:val="none"/>
      <w:vertAlign w:val="baseline"/>
      <w:cs w:val="0"/>
      <w:em w:val="none"/>
      <w:lang w:bidi="ar-SA" w:eastAsia="ru-RU" w:val="ru-RU"/>
    </w:rPr>
  </w:style>
  <w:style w:type="character" w:styleId="a6">
    <w:name w:val="Strong"/>
    <w:rPr>
      <w:b w:val="1"/>
      <w:bCs w:val="1"/>
      <w:w w:val="100"/>
      <w:position w:val="-1"/>
      <w:effect w:val="none"/>
      <w:vertAlign w:val="baseline"/>
      <w:cs w:val="0"/>
      <w:em w:val="none"/>
    </w:rPr>
  </w:style>
  <w:style w:type="character" w:styleId="a7">
    <w:name w:val="Hyperlink"/>
    <w:rPr>
      <w:color w:val="0000ff"/>
      <w:w w:val="100"/>
      <w:position w:val="-1"/>
      <w:u w:val="single"/>
      <w:effect w:val="none"/>
      <w:vertAlign w:val="baseline"/>
      <w:cs w:val="0"/>
      <w:em w:val="none"/>
    </w:rPr>
  </w:style>
  <w:style w:type="character" w:styleId="a8" w:customStyle="1">
    <w:name w:val="Основной текст_"/>
    <w:rPr>
      <w:w w:val="100"/>
      <w:position w:val="-1"/>
      <w:sz w:val="26"/>
      <w:szCs w:val="26"/>
      <w:effect w:val="none"/>
      <w:vertAlign w:val="baseline"/>
      <w:cs w:val="0"/>
      <w:em w:val="none"/>
      <w:lang w:bidi="ar-SA"/>
    </w:rPr>
  </w:style>
  <w:style w:type="character" w:styleId="a9" w:customStyle="1">
    <w:name w:val="Сноска_"/>
    <w:rPr>
      <w:spacing w:val="3"/>
      <w:w w:val="100"/>
      <w:position w:val="-1"/>
      <w:sz w:val="29"/>
      <w:szCs w:val="29"/>
      <w:effect w:val="none"/>
      <w:vertAlign w:val="baseline"/>
      <w:cs w:val="0"/>
      <w:em w:val="none"/>
      <w:lang w:bidi="ar-SA"/>
    </w:rPr>
  </w:style>
  <w:style w:type="paragraph" w:styleId="aa">
    <w:name w:val="Body Text"/>
    <w:basedOn w:val="a"/>
    <w:pPr>
      <w:spacing w:after="120"/>
    </w:pPr>
    <w:rPr>
      <w:sz w:val="24"/>
      <w:szCs w:val="24"/>
    </w:rPr>
  </w:style>
  <w:style w:type="paragraph" w:styleId="ab">
    <w:name w:val="footer"/>
    <w:basedOn w:val="a"/>
    <w:pPr>
      <w:tabs>
        <w:tab w:val="center" w:pos="4677"/>
        <w:tab w:val="right" w:pos="9355"/>
      </w:tabs>
    </w:pPr>
    <w:rPr>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rPr>
  </w:style>
  <w:style w:type="paragraph" w:styleId="ac">
    <w:name w:val="Body Text Indent"/>
    <w:basedOn w:val="a"/>
    <w:pPr>
      <w:spacing w:after="120"/>
      <w:ind w:left="283"/>
    </w:pPr>
    <w:rPr>
      <w:sz w:val="24"/>
      <w:szCs w:val="24"/>
    </w:rPr>
  </w:style>
  <w:style w:type="paragraph" w:styleId="30">
    <w:name w:val="Body Text Indent 3"/>
    <w:basedOn w:val="a"/>
    <w:pPr>
      <w:spacing w:after="120"/>
      <w:ind w:left="283"/>
    </w:pPr>
    <w:rPr>
      <w:sz w:val="16"/>
      <w:szCs w:val="16"/>
    </w:rPr>
  </w:style>
  <w:style w:type="paragraph" w:styleId="ad">
    <w:name w:val="footnote text"/>
    <w:basedOn w:val="a"/>
    <w:rPr>
      <w:sz w:val="24"/>
      <w:szCs w:val="24"/>
    </w:rPr>
  </w:style>
  <w:style w:type="paragraph" w:styleId="ae">
    <w:name w:val="Normal (Web)"/>
    <w:basedOn w:val="a"/>
    <w:pPr>
      <w:spacing w:after="100" w:afterAutospacing="1" w:before="100" w:beforeAutospacing="1"/>
    </w:pPr>
    <w:rPr>
      <w:sz w:val="24"/>
      <w:szCs w:val="24"/>
    </w:rPr>
  </w:style>
  <w:style w:type="paragraph" w:styleId="20">
    <w:name w:val="Body Text 2"/>
    <w:basedOn w:val="a"/>
    <w:pPr>
      <w:overflowPunct w:val="0"/>
      <w:autoSpaceDE w:val="0"/>
      <w:autoSpaceDN w:val="0"/>
      <w:adjustRightInd w:val="0"/>
      <w:ind w:firstLine="709"/>
      <w:jc w:val="both"/>
      <w:textAlignment w:val="baseline"/>
    </w:pPr>
    <w:rPr>
      <w:sz w:val="28"/>
    </w:rPr>
  </w:style>
  <w:style w:type="paragraph" w:styleId="af">
    <w:name w:val="List Paragraph"/>
    <w:basedOn w:val="a"/>
    <w:pPr>
      <w:ind w:left="720"/>
      <w:contextualSpacing w:val="1"/>
    </w:pPr>
    <w:rPr>
      <w:sz w:val="24"/>
      <w:szCs w:val="24"/>
    </w:rPr>
  </w:style>
  <w:style w:type="paragraph" w:styleId="Style7" w:customStyle="1">
    <w:name w:val="Style7"/>
    <w:basedOn w:val="a"/>
    <w:pPr>
      <w:widowControl w:val="0"/>
      <w:autoSpaceDE w:val="0"/>
      <w:autoSpaceDN w:val="0"/>
      <w:adjustRightInd w:val="0"/>
      <w:spacing w:line="322" w:lineRule="atLeast"/>
      <w:jc w:val="right"/>
    </w:pPr>
    <w:rPr>
      <w:sz w:val="24"/>
      <w:szCs w:val="24"/>
    </w:rPr>
  </w:style>
  <w:style w:type="paragraph" w:styleId="Iauiue" w:customStyle="1">
    <w:name w:val="Iau.iue"/>
    <w:basedOn w:val="a"/>
    <w:next w:val="a"/>
    <w:pPr>
      <w:widowControl w:val="0"/>
      <w:autoSpaceDE w:val="0"/>
      <w:autoSpaceDN w:val="0"/>
      <w:adjustRightInd w:val="0"/>
    </w:pPr>
    <w:rPr>
      <w:sz w:val="24"/>
      <w:szCs w:val="24"/>
      <w:lang w:eastAsia="ko-KR"/>
    </w:rPr>
  </w:style>
  <w:style w:type="paragraph" w:styleId="10" w:customStyle="1">
    <w:name w:val="Знак Знак1 Знак Знак"/>
    <w:basedOn w:val="a"/>
    <w:pPr>
      <w:spacing w:after="160" w:line="240" w:lineRule="atLeast"/>
    </w:pPr>
    <w:rPr>
      <w:rFonts w:ascii="Verdana" w:cs="Verdana" w:hAnsi="Verdana"/>
      <w:sz w:val="24"/>
      <w:szCs w:val="24"/>
      <w:lang w:eastAsia="en-US" w:val="en-US"/>
    </w:rPr>
  </w:style>
  <w:style w:type="paragraph" w:styleId="Caaieiaie5" w:customStyle="1">
    <w:name w:val="Caaieiaie 5"/>
    <w:basedOn w:val="Default"/>
    <w:next w:val="Default"/>
    <w:pPr>
      <w:spacing w:after="100" w:before="100"/>
    </w:pPr>
    <w:rPr>
      <w:color w:val="auto"/>
    </w:rPr>
  </w:style>
  <w:style w:type="paragraph" w:styleId="Nienie2" w:customStyle="1">
    <w:name w:val="Nienie 2"/>
    <w:basedOn w:val="a"/>
    <w:next w:val="a"/>
    <w:pPr>
      <w:widowControl w:val="0"/>
      <w:autoSpaceDE w:val="0"/>
      <w:autoSpaceDN w:val="0"/>
      <w:adjustRightInd w:val="0"/>
    </w:pPr>
    <w:rPr>
      <w:sz w:val="24"/>
      <w:szCs w:val="24"/>
      <w:lang w:eastAsia="ko-KR"/>
    </w:rPr>
  </w:style>
  <w:style w:type="paragraph" w:styleId="Iauiueionooi" w:customStyle="1">
    <w:name w:val="Iau.iue ionooi"/>
    <w:basedOn w:val="Default"/>
    <w:next w:val="Default"/>
    <w:rPr>
      <w:color w:val="auto"/>
    </w:rPr>
  </w:style>
  <w:style w:type="paragraph" w:styleId="Iniiaiieoaenonionooiii2" w:customStyle="1">
    <w:name w:val="Iniiaiie oaeno n ionooiii 2"/>
    <w:basedOn w:val="Default"/>
    <w:next w:val="Default"/>
    <w:pPr>
      <w:spacing w:after="100" w:before="100"/>
    </w:pPr>
    <w:rPr>
      <w:color w:val="auto"/>
    </w:rPr>
  </w:style>
  <w:style w:type="paragraph" w:styleId="BodyText21" w:customStyle="1">
    <w:name w:val="Body Text 21"/>
    <w:basedOn w:val="a"/>
    <w:pPr>
      <w:overflowPunct w:val="0"/>
      <w:autoSpaceDE w:val="0"/>
      <w:autoSpaceDN w:val="0"/>
      <w:adjustRightInd w:val="0"/>
      <w:jc w:val="both"/>
      <w:textAlignment w:val="baseline"/>
    </w:pPr>
    <w:rPr>
      <w:sz w:val="24"/>
    </w:rPr>
  </w:style>
  <w:style w:type="paragraph" w:styleId="Iniiaiieoaeno" w:customStyle="1">
    <w:name w:val="Iniiaiie oaeno"/>
    <w:basedOn w:val="a"/>
    <w:next w:val="a"/>
    <w:pPr>
      <w:widowControl w:val="0"/>
      <w:autoSpaceDE w:val="0"/>
      <w:autoSpaceDN w:val="0"/>
      <w:adjustRightInd w:val="0"/>
    </w:pPr>
    <w:rPr>
      <w:sz w:val="24"/>
      <w:szCs w:val="24"/>
      <w:lang w:eastAsia="ko-KR"/>
    </w:rPr>
  </w:style>
  <w:style w:type="paragraph" w:styleId="Iauiue0" w:customStyle="1">
    <w:name w:val="Iau?iue"/>
    <w:pPr>
      <w:suppressAutoHyphens w:val="1"/>
      <w:overflowPunct w:val="0"/>
      <w:autoSpaceDE w:val="0"/>
      <w:autoSpaceDN w:val="0"/>
      <w:adjustRightInd w:val="0"/>
      <w:spacing w:line="1" w:lineRule="atLeast"/>
      <w:ind w:left="-1" w:leftChars="-1" w:hanging="1" w:hangingChars="1"/>
      <w:textDirection w:val="btLr"/>
      <w:textAlignment w:val="baseline"/>
      <w:outlineLvl w:val="0"/>
    </w:pPr>
    <w:rPr>
      <w:position w:val="-1"/>
      <w:sz w:val="24"/>
      <w:lang w:val="ru-RU"/>
    </w:rPr>
  </w:style>
  <w:style w:type="paragraph" w:styleId="af0" w:customStyle="1">
    <w:name w:val="Сноска"/>
    <w:basedOn w:val="a"/>
    <w:pPr>
      <w:shd w:color="auto" w:fill="ffffff" w:val="clear"/>
      <w:spacing w:line="240" w:lineRule="atLeast"/>
    </w:pPr>
    <w:rPr>
      <w:spacing w:val="3"/>
      <w:sz w:val="29"/>
      <w:szCs w:val="29"/>
    </w:rPr>
  </w:style>
  <w:style w:type="paragraph" w:styleId="Default" w:customStyle="1">
    <w:name w:val="Default"/>
    <w:pPr>
      <w:widowControl w:val="0"/>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lang w:eastAsia="ko-KR" w:val="ru-RU"/>
    </w:rPr>
  </w:style>
  <w:style w:type="paragraph" w:styleId="11" w:customStyle="1">
    <w:name w:val="Обычный1"/>
    <w:pPr>
      <w:widowControl w:val="0"/>
      <w:suppressAutoHyphens w:val="1"/>
      <w:spacing w:line="1" w:lineRule="atLeast"/>
      <w:ind w:left="-1" w:leftChars="-1" w:hanging="1" w:hangingChars="1"/>
      <w:textDirection w:val="btLr"/>
      <w:textAlignment w:val="top"/>
      <w:outlineLvl w:val="0"/>
    </w:pPr>
    <w:rPr>
      <w:snapToGrid w:val="0"/>
      <w:position w:val="-1"/>
      <w:lang w:val="ru-RU"/>
    </w:rPr>
  </w:style>
  <w:style w:type="paragraph" w:styleId="Style8" w:customStyle="1">
    <w:name w:val="Style8"/>
    <w:basedOn w:val="a"/>
    <w:pPr>
      <w:widowControl w:val="0"/>
      <w:autoSpaceDE w:val="0"/>
      <w:autoSpaceDN w:val="0"/>
      <w:adjustRightInd w:val="0"/>
      <w:spacing w:line="323" w:lineRule="atLeast"/>
      <w:ind w:hanging="394"/>
      <w:jc w:val="both"/>
    </w:pPr>
    <w:rPr>
      <w:sz w:val="24"/>
      <w:szCs w:val="24"/>
    </w:rPr>
  </w:style>
  <w:style w:type="paragraph" w:styleId="Iniiaiieoaenonionooiii" w:customStyle="1">
    <w:name w:val="Iniiaiie oaeno n ionooiii"/>
    <w:basedOn w:val="Default"/>
    <w:next w:val="Default"/>
    <w:rPr>
      <w:color w:val="auto"/>
    </w:rPr>
  </w:style>
  <w:style w:type="paragraph" w:styleId="12" w:customStyle="1">
    <w:name w:val="Основной текст1"/>
    <w:basedOn w:val="a"/>
    <w:pPr>
      <w:shd w:color="auto" w:fill="ffffff" w:val="clear"/>
      <w:spacing w:line="322" w:lineRule="atLeast"/>
      <w:ind w:hanging="380"/>
      <w:jc w:val="both"/>
    </w:pPr>
    <w:rPr>
      <w:sz w:val="26"/>
      <w:szCs w:val="26"/>
    </w:rPr>
  </w:style>
  <w:style w:type="paragraph" w:styleId="21">
    <w:name w:val="Body Text Indent 2"/>
    <w:basedOn w:val="a"/>
    <w:pPr>
      <w:overflowPunct w:val="0"/>
      <w:autoSpaceDE w:val="0"/>
      <w:autoSpaceDN w:val="0"/>
      <w:adjustRightInd w:val="0"/>
      <w:ind w:firstLine="720"/>
      <w:jc w:val="both"/>
      <w:textAlignment w:val="baseline"/>
    </w:pPr>
    <w:rPr>
      <w:rFonts w:ascii="Times New Roman CYR" w:hAnsi="Times New Roman CYR"/>
      <w:sz w:val="28"/>
      <w:lang w:val="uk-UA"/>
    </w:rPr>
  </w:style>
  <w:style w:type="table" w:styleId="af1">
    <w:name w:val="Table Grid"/>
    <w:basedOn w:val="a1"/>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dat0" w:customStyle="1">
    <w:name w:val="dat0"/>
    <w:rPr>
      <w:w w:val="100"/>
      <w:position w:val="-1"/>
      <w:effect w:val="none"/>
      <w:vertAlign w:val="baseline"/>
      <w:cs w:val="0"/>
      <w:em w:val="none"/>
    </w:rPr>
  </w:style>
  <w:style w:type="character" w:styleId="rvts44" w:customStyle="1">
    <w:name w:val="rvts44"/>
    <w:rPr>
      <w:w w:val="100"/>
      <w:position w:val="-1"/>
      <w:effect w:val="none"/>
      <w:vertAlign w:val="baseline"/>
      <w:cs w:val="0"/>
      <w:em w:val="none"/>
    </w:rPr>
  </w:style>
  <w:style w:type="character" w:styleId="af2" w:customStyle="1">
    <w:name w:val="Неразрешенное упоминание"/>
    <w:qFormat w:val="1"/>
    <w:rPr>
      <w:color w:val="605e5c"/>
      <w:w w:val="100"/>
      <w:position w:val="-1"/>
      <w:effect w:val="none"/>
      <w:shd w:color="auto" w:fill="e1dfdd" w:val="clear"/>
      <w:vertAlign w:val="baseline"/>
      <w:cs w:val="0"/>
      <w:em w:val="none"/>
    </w:rPr>
  </w:style>
  <w:style w:type="paragraph" w:styleId="af3">
    <w:name w:val="Subtitle"/>
    <w:basedOn w:val="a"/>
    <w:next w:val="a"/>
    <w:pPr>
      <w:keepNext w:val="1"/>
      <w:keepLines w:val="1"/>
      <w:spacing w:after="80" w:before="360"/>
    </w:pPr>
    <w:rPr>
      <w:rFonts w:ascii="Georgia" w:cs="Georgia" w:eastAsia="Georgia" w:hAnsi="Georgia"/>
      <w:i w:val="1"/>
      <w:color w:val="666666"/>
      <w:sz w:val="48"/>
      <w:szCs w:val="48"/>
    </w:rPr>
  </w:style>
  <w:style w:type="table" w:styleId="af4" w:customStyle="1">
    <w:basedOn w:val="TableNormal"/>
    <w:tblPr>
      <w:tblStyleRowBandSize w:val="1"/>
      <w:tblStyleColBandSize w:val="1"/>
      <w:tblCellMar>
        <w:top w:w="0.0" w:type="dxa"/>
        <w:left w:w="108.0" w:type="dxa"/>
        <w:bottom w:w="0.0" w:type="dxa"/>
        <w:right w:w="108.0" w:type="dxa"/>
      </w:tblCellMar>
    </w:tblPr>
  </w:style>
  <w:style w:type="table" w:styleId="af5" w:customStyle="1">
    <w:basedOn w:val="TableNormal"/>
    <w:tblPr>
      <w:tblStyleRowBandSize w:val="1"/>
      <w:tblStyleColBandSize w:val="1"/>
      <w:tblCellMar>
        <w:top w:w="0.0" w:type="dxa"/>
        <w:left w:w="108.0" w:type="dxa"/>
        <w:bottom w:w="0.0" w:type="dxa"/>
        <w:right w:w="108.0" w:type="dxa"/>
      </w:tblCellMar>
    </w:tblPr>
  </w:style>
  <w:style w:type="paragraph" w:styleId="af6">
    <w:name w:val="header"/>
    <w:basedOn w:val="a"/>
    <w:link w:val="af7"/>
    <w:uiPriority w:val="99"/>
    <w:unhideWhenUsed w:val="1"/>
    <w:rsid w:val="00595905"/>
    <w:pPr>
      <w:tabs>
        <w:tab w:val="center" w:pos="4677"/>
        <w:tab w:val="right" w:pos="9355"/>
      </w:tabs>
      <w:spacing w:line="240" w:lineRule="auto"/>
    </w:pPr>
  </w:style>
  <w:style w:type="character" w:styleId="af7" w:customStyle="1">
    <w:name w:val="Верхний колонтитул Знак"/>
    <w:basedOn w:val="a0"/>
    <w:link w:val="af6"/>
    <w:uiPriority w:val="99"/>
    <w:rsid w:val="00595905"/>
    <w:rPr>
      <w:position w:val="-1"/>
      <w:lang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2229-19#Text"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2623-15#Text" TargetMode="External"/><Relationship Id="rId8" Type="http://schemas.openxmlformats.org/officeDocument/2006/relationships/hyperlink" Target="https://zakon.rada.gov.ua/laws/show/796-12#Text" TargetMode="External"/><Relationship Id="rId11" Type="http://schemas.openxmlformats.org/officeDocument/2006/relationships/hyperlink" Target="https://zakon.rada.gov.ua/laws/show/254%D0%BA/96-%D0%B2%D1%80#Text" TargetMode="External"/><Relationship Id="rId10" Type="http://schemas.openxmlformats.org/officeDocument/2006/relationships/hyperlink" Target="https://zakon.rada.gov.ua/laws/show/322-08#Text" TargetMode="External"/><Relationship Id="rId13" Type="http://schemas.openxmlformats.org/officeDocument/2006/relationships/hyperlink" Target="http://zakon2.rada.gov.ua/" TargetMode="External"/><Relationship Id="rId12" Type="http://schemas.openxmlformats.org/officeDocument/2006/relationships/hyperlink" Target="https://zakon.rada.gov.ua/laws/show/2811-12#Text" TargetMode="External"/><Relationship Id="rId15" Type="http://schemas.openxmlformats.org/officeDocument/2006/relationships/hyperlink" Target="http://www.kmu.gov.ua/" TargetMode="External"/><Relationship Id="rId14" Type="http://schemas.openxmlformats.org/officeDocument/2006/relationships/hyperlink" Target="http://www.dcz.gov.ua/" TargetMode="External"/><Relationship Id="rId17" Type="http://schemas.openxmlformats.org/officeDocument/2006/relationships/hyperlink" Target="http://www.pfu.gov.ua/" TargetMode="External"/><Relationship Id="rId16" Type="http://schemas.openxmlformats.org/officeDocument/2006/relationships/hyperlink" Target="http://www.mlsp.gov.ua/" TargetMode="External"/><Relationship Id="rId19" Type="http://schemas.openxmlformats.org/officeDocument/2006/relationships/hyperlink" Target="http://www.fse.gov.ua/" TargetMode="External"/><Relationship Id="rId18" Type="http://schemas.openxmlformats.org/officeDocument/2006/relationships/hyperlink" Target="http://www.ispf.gov.ua/Default.aspx?AspxAutoDetectCookieSuppo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uK73h7Mav0vY7l1zewty+i1lig==">AMUW2mWQFBBeY0idA7fT5EIqL5PP11564d2LIjGcxg6Xattn5mHb1SOFENn38FxMEbDMOIO1tSbe4dSoCEspGAmBKUeEPPgPoaGuEABATuokjyVCrl2yd79DFDgZl6lx8Ceed/3Q7+PB8qefjSlT05Z68puacMFnPQanlHEylme/kafAB3HevcMfH5QEYfnjil38nGczNVSB5J5GEKmAGqW7P5Ty8ckneoKXyRy7Hk8mgG3Q6A2EnQQ7WPAMdpNOh8wmOYbVmoCuNLDph2kC1KHjW6w8HOyu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2023-03-21T08:48:00Z</dcterms:created>
  <dc:creator>Sveta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