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BB" w:rsidRPr="00912CA2" w:rsidRDefault="00D239BB" w:rsidP="00912CA2">
      <w:pPr>
        <w:rPr>
          <w:rFonts w:ascii="Arial Narrow" w:hAnsi="Arial Narrow"/>
          <w:sz w:val="28"/>
          <w:szCs w:val="28"/>
        </w:rPr>
      </w:pPr>
      <w:r w:rsidRPr="00912CA2">
        <w:rPr>
          <w:rFonts w:ascii="Arial Narrow" w:hAnsi="Arial Narrow"/>
          <w:b/>
          <w:sz w:val="28"/>
          <w:szCs w:val="28"/>
        </w:rPr>
        <w:t>Рекомендації до практичних /семінарських заня</w:t>
      </w:r>
      <w:r w:rsidRPr="00912CA2">
        <w:rPr>
          <w:rFonts w:ascii="Arial Narrow" w:hAnsi="Arial Narrow"/>
          <w:sz w:val="28"/>
          <w:szCs w:val="28"/>
        </w:rPr>
        <w:t>ть</w:t>
      </w:r>
    </w:p>
    <w:p w:rsidR="00D239BB" w:rsidRPr="00912CA2" w:rsidRDefault="00D239BB" w:rsidP="00912CA2">
      <w:pPr>
        <w:rPr>
          <w:rFonts w:ascii="Arial Narrow" w:hAnsi="Arial Narrow"/>
          <w:sz w:val="28"/>
          <w:szCs w:val="28"/>
        </w:rPr>
      </w:pPr>
      <w:r w:rsidRPr="00912CA2">
        <w:rPr>
          <w:rFonts w:ascii="Arial Narrow" w:hAnsi="Arial Narrow"/>
          <w:sz w:val="28"/>
          <w:szCs w:val="28"/>
        </w:rPr>
        <w:t xml:space="preserve">ЗВД 1. Поняття ефективності </w:t>
      </w:r>
    </w:p>
    <w:p w:rsidR="00A72F42" w:rsidRPr="00912CA2" w:rsidRDefault="00D239BB" w:rsidP="00912CA2">
      <w:pPr>
        <w:rPr>
          <w:rFonts w:ascii="Arial Narrow" w:hAnsi="Arial Narrow"/>
          <w:sz w:val="28"/>
          <w:szCs w:val="28"/>
        </w:rPr>
      </w:pPr>
      <w:r w:rsidRPr="00912CA2">
        <w:rPr>
          <w:rFonts w:ascii="Arial Narrow" w:hAnsi="Arial Narrow"/>
          <w:sz w:val="28"/>
          <w:szCs w:val="28"/>
        </w:rPr>
        <w:t>Перегляньте відео «</w:t>
      </w:r>
      <w:proofErr w:type="spellStart"/>
      <w:r w:rsidRPr="00912CA2">
        <w:rPr>
          <w:rFonts w:ascii="Arial Narrow" w:hAnsi="Arial Narrow"/>
          <w:sz w:val="28"/>
          <w:szCs w:val="28"/>
        </w:rPr>
        <w:t>Universal</w:t>
      </w:r>
      <w:proofErr w:type="spellEnd"/>
      <w:r w:rsidRPr="00912CA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/>
          <w:sz w:val="28"/>
          <w:szCs w:val="28"/>
        </w:rPr>
        <w:t>Communications</w:t>
      </w:r>
      <w:proofErr w:type="spellEnd"/>
      <w:r w:rsidRPr="00912CA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/>
          <w:sz w:val="28"/>
          <w:szCs w:val="28"/>
        </w:rPr>
        <w:t>Efficiency</w:t>
      </w:r>
      <w:proofErr w:type="spellEnd"/>
      <w:r w:rsidRPr="00912CA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/>
          <w:sz w:val="28"/>
          <w:szCs w:val="28"/>
        </w:rPr>
        <w:t>and</w:t>
      </w:r>
      <w:proofErr w:type="spellEnd"/>
      <w:r w:rsidRPr="00912CA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/>
          <w:sz w:val="28"/>
          <w:szCs w:val="28"/>
        </w:rPr>
        <w:t>Agility</w:t>
      </w:r>
      <w:proofErr w:type="spellEnd"/>
      <w:r w:rsidRPr="00912CA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/>
          <w:sz w:val="28"/>
          <w:szCs w:val="28"/>
        </w:rPr>
        <w:t>Assessment</w:t>
      </w:r>
      <w:proofErr w:type="spellEnd"/>
      <w:r w:rsidRPr="00912CA2">
        <w:rPr>
          <w:rFonts w:ascii="Arial Narrow" w:hAnsi="Arial Narrow"/>
          <w:sz w:val="28"/>
          <w:szCs w:val="28"/>
        </w:rPr>
        <w:t xml:space="preserve">» </w:t>
      </w:r>
      <w:hyperlink r:id="rId8" w:history="1">
        <w:r w:rsidRPr="00912CA2">
          <w:rPr>
            <w:rStyle w:val="a9"/>
            <w:rFonts w:ascii="Arial Narrow" w:hAnsi="Arial Narrow"/>
            <w:color w:val="auto"/>
            <w:sz w:val="28"/>
            <w:szCs w:val="28"/>
          </w:rPr>
          <w:t>https://www.youtube.com/watch?v=aWflw50ul_c</w:t>
        </w:r>
      </w:hyperlink>
      <w:r w:rsidRPr="00912CA2">
        <w:rPr>
          <w:rFonts w:ascii="Arial Narrow" w:hAnsi="Arial Narrow"/>
          <w:sz w:val="28"/>
          <w:szCs w:val="28"/>
        </w:rPr>
        <w:t xml:space="preserve">  та опишіть поняття ефективності  соціальних комунікацій</w:t>
      </w:r>
    </w:p>
    <w:p w:rsidR="00D239BB" w:rsidRPr="00D239BB" w:rsidRDefault="00D239BB" w:rsidP="00912CA2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Helvetica"/>
          <w:kern w:val="36"/>
          <w:sz w:val="28"/>
          <w:szCs w:val="28"/>
          <w:lang w:eastAsia="uk-UA"/>
        </w:rPr>
      </w:pPr>
      <w:r w:rsidRPr="00D239BB">
        <w:rPr>
          <w:rFonts w:ascii="Arial Narrow" w:eastAsia="Times New Roman" w:hAnsi="Arial Narrow" w:cs="Helvetica"/>
          <w:kern w:val="36"/>
          <w:sz w:val="28"/>
          <w:szCs w:val="28"/>
          <w:lang w:eastAsia="uk-UA"/>
        </w:rPr>
        <w:t>ЗВД 2. Розрахунок показників медіа-плану</w:t>
      </w:r>
    </w:p>
    <w:p w:rsidR="00D239BB" w:rsidRPr="00912CA2" w:rsidRDefault="00D239BB" w:rsidP="00912CA2">
      <w:pPr>
        <w:rPr>
          <w:rFonts w:ascii="Arial Narrow" w:hAnsi="Arial Narrow"/>
          <w:sz w:val="28"/>
          <w:szCs w:val="28"/>
        </w:rPr>
      </w:pPr>
      <w:r w:rsidRPr="00912CA2">
        <w:rPr>
          <w:rFonts w:ascii="Arial Narrow" w:hAnsi="Arial Narrow"/>
          <w:noProof/>
          <w:sz w:val="28"/>
          <w:szCs w:val="28"/>
          <w:lang w:eastAsia="uk-UA"/>
        </w:rPr>
        <w:drawing>
          <wp:inline distT="0" distB="0" distL="0" distR="0" wp14:anchorId="47F23A47" wp14:editId="32B280B9">
            <wp:extent cx="5940425" cy="281662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BB" w:rsidRPr="00912CA2" w:rsidRDefault="00D239BB" w:rsidP="00912CA2">
      <w:pPr>
        <w:rPr>
          <w:rFonts w:ascii="Arial Narrow" w:hAnsi="Arial Narrow"/>
          <w:sz w:val="28"/>
          <w:szCs w:val="28"/>
        </w:rPr>
      </w:pPr>
    </w:p>
    <w:p w:rsidR="00D239BB" w:rsidRPr="00912CA2" w:rsidRDefault="00D239BB" w:rsidP="00912CA2">
      <w:pPr>
        <w:rPr>
          <w:rFonts w:ascii="Arial Narrow" w:hAnsi="Arial Narrow" w:cs="Helvetica"/>
          <w:sz w:val="28"/>
          <w:szCs w:val="28"/>
          <w:shd w:val="clear" w:color="auto" w:fill="FFFFFF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ЗВД 3. Розробка індексу комунікативної ефективності реклами Каразінського університету. Питання для анкети УКР.</w:t>
      </w:r>
    </w:p>
    <w:p w:rsidR="00912CA2" w:rsidRPr="00912CA2" w:rsidRDefault="00513201" w:rsidP="00912CA2">
      <w:pPr>
        <w:rPr>
          <w:rFonts w:ascii="Arial Narrow" w:hAnsi="Arial Narrow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0"/>
          <w:szCs w:val="20"/>
          <w:shd w:val="clear" w:color="auto" w:fill="FBE9E7"/>
        </w:rPr>
        <w:t xml:space="preserve">Необхідно підготувати 2-3 запитання для опитування (експертного, масового або ФГ) за певним показником комунікативної ефективності університету (або любого,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близкого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до вас бренду/торгової марки).</w:t>
      </w:r>
      <w:r>
        <w:rPr>
          <w:rFonts w:ascii="Helvetica" w:hAnsi="Helvetica"/>
          <w:sz w:val="20"/>
          <w:szCs w:val="20"/>
        </w:rPr>
        <w:br/>
      </w:r>
      <w:r>
        <w:rPr>
          <w:rFonts w:ascii="MS Gothic" w:eastAsia="MS Gothic" w:hAnsi="MS Gothic" w:cs="MS Gothic" w:hint="eastAsia"/>
          <w:sz w:val="20"/>
          <w:szCs w:val="20"/>
          <w:shd w:val="clear" w:color="auto" w:fill="FBE9E7"/>
        </w:rPr>
        <w:t>✔</w:t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 </w:t>
      </w:r>
      <w:proofErr w:type="gramStart"/>
      <w:r>
        <w:rPr>
          <w:rFonts w:ascii="Helvetica" w:hAnsi="Helvetica"/>
          <w:sz w:val="20"/>
          <w:szCs w:val="20"/>
          <w:shd w:val="clear" w:color="auto" w:fill="FBE9E7"/>
        </w:rPr>
        <w:t>обрати</w:t>
      </w:r>
      <w:proofErr w:type="gramEnd"/>
      <w:r>
        <w:rPr>
          <w:rFonts w:ascii="Helvetica" w:hAnsi="Helvetica"/>
          <w:sz w:val="20"/>
          <w:szCs w:val="20"/>
          <w:shd w:val="clear" w:color="auto" w:fill="FBE9E7"/>
        </w:rPr>
        <w:t xml:space="preserve">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стимульний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матеріал (рекламний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постер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чи відео, які досліджуємо)</w:t>
      </w:r>
      <w:r>
        <w:rPr>
          <w:rFonts w:ascii="Helvetica" w:hAnsi="Helvetica"/>
          <w:sz w:val="20"/>
          <w:szCs w:val="20"/>
        </w:rPr>
        <w:br/>
      </w:r>
      <w:r>
        <w:rPr>
          <w:rFonts w:ascii="MS Gothic" w:eastAsia="MS Gothic" w:hAnsi="MS Gothic" w:cs="MS Gothic" w:hint="eastAsia"/>
          <w:sz w:val="20"/>
          <w:szCs w:val="20"/>
          <w:shd w:val="clear" w:color="auto" w:fill="FBE9E7"/>
        </w:rPr>
        <w:t>✔</w:t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 у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гугл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>-формі запустити дослідження з пре-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тестингу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реклами. </w:t>
      </w:r>
      <w:r>
        <w:rPr>
          <w:rFonts w:ascii="Helvetica" w:hAnsi="Helvetica"/>
          <w:sz w:val="20"/>
          <w:szCs w:val="20"/>
        </w:rPr>
        <w:br/>
      </w:r>
      <w:r>
        <w:rPr>
          <w:rFonts w:ascii="MS Gothic" w:eastAsia="MS Gothic" w:hAnsi="MS Gothic" w:cs="MS Gothic" w:hint="eastAsia"/>
          <w:sz w:val="20"/>
          <w:szCs w:val="20"/>
          <w:shd w:val="clear" w:color="auto" w:fill="FBE9E7"/>
        </w:rPr>
        <w:t>✔</w:t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поділіться вашим тестом у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соцмережах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з проханням відповісти на запитання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Критерії оцінки</w:t>
      </w:r>
      <w:proofErr w:type="gramStart"/>
      <w:r>
        <w:rPr>
          <w:rFonts w:ascii="Helvetica" w:hAnsi="Helvetica"/>
          <w:sz w:val="20"/>
          <w:szCs w:val="20"/>
          <w:shd w:val="clear" w:color="auto" w:fill="FBE9E7"/>
        </w:rPr>
        <w:t>:</w:t>
      </w:r>
      <w:proofErr w:type="gramEnd"/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1 бал - питання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1 бал - дослідження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1 бал - презентація результатів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1. інтерес до бренду Каразінського університету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2. розуміння бренду Каразінського університету за методикою ASSPAT та BPS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3. емоційна реакція на рекламне повідомлення у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відеороліку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> </w:t>
      </w:r>
      <w:hyperlink r:id="rId10" w:tgtFrame="_blank" w:history="1">
        <w:r>
          <w:rPr>
            <w:rStyle w:val="a9"/>
            <w:rFonts w:ascii="Helvetica" w:hAnsi="Helvetica"/>
            <w:sz w:val="20"/>
            <w:szCs w:val="20"/>
            <w:shd w:val="clear" w:color="auto" w:fill="FBE9E7"/>
          </w:rPr>
          <w:t>https://www.youtube.com/watch?v=Z5Xpuv2FKKg</w:t>
        </w:r>
      </w:hyperlink>
      <w:r>
        <w:rPr>
          <w:rFonts w:ascii="Helvetica" w:hAnsi="Helvetica"/>
          <w:sz w:val="20"/>
          <w:szCs w:val="20"/>
          <w:shd w:val="clear" w:color="auto" w:fill="FBE9E7"/>
        </w:rPr>
        <w:t xml:space="preserve"> або друковану рекламу у метро за модернізованою шкалою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Левітта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(табл.4.4) (запитання для ФГ)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4. емоційна реакція на рекламне повідомлення за шкалою PDI – семантичний диференціал </w:t>
      </w:r>
      <w:r>
        <w:rPr>
          <w:rFonts w:ascii="Helvetica" w:hAnsi="Helvetica"/>
          <w:sz w:val="20"/>
          <w:szCs w:val="20"/>
          <w:shd w:val="clear" w:color="auto" w:fill="FBE9E7"/>
        </w:rPr>
        <w:lastRenderedPageBreak/>
        <w:t>(табл.4.9) 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5. індекс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залученості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до університету по шкалі CIP «інтерес» (табл.4.11) (3 запитання для анкети)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6. шкалу міри персональної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залученості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до університету за метрикою PEI по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Зайковськи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(табл. 4.13)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 xml:space="preserve">7. профіль 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залученості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споживача до університету за метрикою NIP (табл. 4.12)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8. індекс лояльності/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антилояльності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 xml:space="preserve"> університету (для випускників) (для масового опитування)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9. ставлення до бренду Каразінського університету за моделлю BRO (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мал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>. 4.23)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shd w:val="clear" w:color="auto" w:fill="FBE9E7"/>
        </w:rPr>
        <w:t>10. ставлення до бренду Каразінського університету за моделлю SF (</w:t>
      </w:r>
      <w:proofErr w:type="spellStart"/>
      <w:r>
        <w:rPr>
          <w:rFonts w:ascii="Helvetica" w:hAnsi="Helvetica"/>
          <w:sz w:val="20"/>
          <w:szCs w:val="20"/>
          <w:shd w:val="clear" w:color="auto" w:fill="FBE9E7"/>
        </w:rPr>
        <w:t>мал</w:t>
      </w:r>
      <w:proofErr w:type="spellEnd"/>
      <w:r>
        <w:rPr>
          <w:rFonts w:ascii="Helvetica" w:hAnsi="Helvetica"/>
          <w:sz w:val="20"/>
          <w:szCs w:val="20"/>
          <w:shd w:val="clear" w:color="auto" w:fill="FBE9E7"/>
        </w:rPr>
        <w:t>. 4.24)</w:t>
      </w:r>
      <w:bookmarkStart w:id="0" w:name="_GoBack"/>
      <w:bookmarkEnd w:id="0"/>
      <w:r w:rsidR="00912CA2" w:rsidRPr="00912CA2">
        <w:rPr>
          <w:rFonts w:ascii="Arial Narrow" w:hAnsi="Arial Narrow" w:cs="Helvetica"/>
          <w:sz w:val="28"/>
          <w:szCs w:val="28"/>
          <w:shd w:val="clear" w:color="auto" w:fill="FFFFFF"/>
        </w:rPr>
        <w:t>ЗВД 4. Ефективність інтернет-маркетингу</w:t>
      </w: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  <w:shd w:val="clear" w:color="auto" w:fill="FBE9E7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Необхідно надати хід вирішення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задачи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Дано: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• 550 грн (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средний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чек продажи)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• 15 продаж в день (8250 грн)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•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конверсия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на сайте 3%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• на сайт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заходит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1000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человек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в день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Как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повысится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эффективность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бизнеса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если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мы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увеличим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конверсию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до 6% и получим 30 продаж?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Как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повысится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эффективность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бизнеса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если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увеличить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трафик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до 2000?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Как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повысится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эффективность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бизнеса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если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увеличиваем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средний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чек на 50 грн.?</w:t>
      </w: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  <w:shd w:val="clear" w:color="auto" w:fill="FBE9E7"/>
        </w:rPr>
      </w:pP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  <w:shd w:val="clear" w:color="auto" w:fill="FFFFFF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ЗВД 5. Необхідно знайти та аргументовано довести чому обрана вами публікація про університет максимально наближено до ідеальної</w:t>
      </w: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  <w:shd w:val="clear" w:color="auto" w:fill="FBE9E7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У завдання мають бути перелік критеріїв та їх вага (у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суммі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не більше 1, то ж 1 критерій, якщо їх 5 може важити від 0.1 до 0.3, не усі критерії рівнозначні, деякі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модуть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бути відсутні, або придумайте свої), наведено публікацію (з сайту або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соцмереж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універу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не можна), висновок - наскільки публікація наближена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дол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ідеалу (це рівень 0.75 або більше)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Perfectness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Rate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(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PRt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) –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коэффициент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приближения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к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идеалу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Рассчитывается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для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каждой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Идеальная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удовлетворяет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нескольким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критериям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: 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1.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Качественный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критерий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–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материал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должен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быть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интересен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по жанру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соответствовать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целям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и задачам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коммуникации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сфокусирован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на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компании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опубликован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целевом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издании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Также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он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должен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быть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заметен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и не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теряться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на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общем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фоне (для ТВ и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радио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–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Prime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Time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для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печатной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прессы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–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первая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полоса, для онлайн-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источников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–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раздел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главных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новостей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и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т.д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.); 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2.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Позитивная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тональность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текста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и заголовка; 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3.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Наличие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развернутой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цитаты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представителя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компании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(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должна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содержать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позицию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компании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высказанную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«от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первого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лица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»); 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lastRenderedPageBreak/>
        <w:t xml:space="preserve">4.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Наличие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высказываний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сторонних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спикеров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(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чиновников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экспертов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конкурентов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потребителей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),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поддерживающих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изложенные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статье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тезисы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; 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5. В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должно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содержаться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ключевое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сообщение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компании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т.е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.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публикация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должна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работать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на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решение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общих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целей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PR-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работы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. На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основе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значений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ряда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параметров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рассчитываются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коэффициенты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каждого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из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вышеуказанных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критериев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которые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затем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складываются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с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учетом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веса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каждого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>из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BE9E7"/>
        </w:rPr>
        <w:t xml:space="preserve"> них.</w:t>
      </w: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  <w:shd w:val="clear" w:color="auto" w:fill="FBE9E7"/>
        </w:rPr>
      </w:pP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  <w:shd w:val="clear" w:color="auto" w:fill="FFFFFF"/>
        </w:rPr>
      </w:pP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Звд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 6. Розрахувати ефективність групи ФБ конкурентів </w:t>
      </w: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каразінського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 університету</w:t>
      </w:r>
    </w:p>
    <w:p w:rsidR="00912CA2" w:rsidRPr="00912CA2" w:rsidRDefault="00912CA2" w:rsidP="00912CA2">
      <w:pPr>
        <w:rPr>
          <w:rFonts w:ascii="Arial Narrow" w:hAnsi="Arial Narrow" w:cs="Helvetica"/>
          <w:sz w:val="28"/>
          <w:szCs w:val="28"/>
        </w:rPr>
      </w:pPr>
      <w:r w:rsidRPr="00912CA2">
        <w:rPr>
          <w:rFonts w:ascii="Arial Narrow" w:hAnsi="Arial Narrow" w:cs="Helvetica"/>
          <w:sz w:val="28"/>
          <w:szCs w:val="28"/>
        </w:rPr>
        <w:t xml:space="preserve">Необхідно розрахувати ефективність груп Каразінського університету за формулою, яка дана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лекції.Формат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решения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задачи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br/>
        <w:t>Дано:</w:t>
      </w:r>
      <w:r w:rsidRPr="00912CA2">
        <w:rPr>
          <w:rFonts w:ascii="Arial Narrow" w:hAnsi="Arial Narrow" w:cs="Helvetica"/>
          <w:sz w:val="28"/>
          <w:szCs w:val="28"/>
          <w:lang w:val="ru-RU"/>
        </w:rPr>
        <w:t xml:space="preserve"> 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Группа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"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Название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"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Ссылка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Кол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-во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подписчиков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(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всего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)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Кол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-во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постов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(за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сентябрь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)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Кол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-во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лайков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(за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сентябрь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)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Кол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-во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репостов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(за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сентябрь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)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Решение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(см.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последнюю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лекцию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 конспекте)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Складываем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числителе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все лайки + 3 х все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комментарии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+ 5 х все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репосты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.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коэфициенты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3 и 5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связаны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способностью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группы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быть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видной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новостной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ленте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.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знаменателе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кол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-во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постов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умножить на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кол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-во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подписчиков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. </w:t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Ответ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будет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удивительно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малое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число,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например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"0,001234 %" (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поэтому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обычно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рассматривается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динамике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или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сравнении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). В принципе,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данная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формула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показывает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,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почему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для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эффективности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SMM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группу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регулярно и часто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нужно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наполнять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хорошим контентом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достаточно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долгое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время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. И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что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сови плоді по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вволечению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в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коммуникацю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она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будет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давать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при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объеме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более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10 000.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</w:rPr>
        <w:br/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Выберите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1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вариант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. </w:t>
      </w:r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</w:rPr>
        <w:br/>
        <w:t xml:space="preserve">Статистику можете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взять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из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приложений по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анализу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фб-акаунтов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br/>
        <w:t xml:space="preserve">1. V.N. Karazin Kharkiv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National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912CA2">
        <w:rPr>
          <w:rFonts w:ascii="Arial Narrow" w:hAnsi="Arial Narrow" w:cs="Helvetica"/>
          <w:sz w:val="28"/>
          <w:szCs w:val="28"/>
        </w:rPr>
        <w:t>University</w:t>
      </w:r>
      <w:proofErr w:type="spellEnd"/>
      <w:r w:rsidRPr="00912CA2">
        <w:rPr>
          <w:rFonts w:ascii="Arial Narrow" w:hAnsi="Arial Narrow" w:cs="Helvetica"/>
          <w:sz w:val="28"/>
          <w:szCs w:val="28"/>
        </w:rPr>
        <w:t> </w:t>
      </w:r>
      <w:hyperlink r:id="rId11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https://www.facebook.com/Karazin.University/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2. Київський національний університет імені Тараса Шевченка (офіційна) </w:t>
      </w:r>
      <w:hyperlink r:id="rId12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https://www.facebook.com/kyiv.university/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3. Київський політехнічний інститут ім. Сікорського </w:t>
      </w:r>
      <w:hyperlink r:id="rId13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https://www.facebook.com/ntuu.kpi/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4. Львівський національний університет імені Франка </w:t>
      </w:r>
      <w:hyperlink r:id="rId14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https://www.facebook.com/franko.lviv.ua/</w:t>
        </w:r>
      </w:hyperlink>
      <w:r w:rsidRPr="00912CA2">
        <w:rPr>
          <w:rFonts w:ascii="Arial Narrow" w:hAnsi="Arial Narrow" w:cs="Helvetica"/>
          <w:sz w:val="28"/>
          <w:szCs w:val="28"/>
        </w:rPr>
        <w:br/>
      </w:r>
      <w:r w:rsidRPr="00912CA2">
        <w:rPr>
          <w:rFonts w:ascii="Arial Narrow" w:hAnsi="Arial Narrow" w:cs="Helvetica"/>
          <w:sz w:val="28"/>
          <w:szCs w:val="28"/>
        </w:rPr>
        <w:lastRenderedPageBreak/>
        <w:t>5. Чернівецький національний університет </w:t>
      </w:r>
      <w:hyperlink r:id="rId15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https://www.facebook.com/chnu.edu.ua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6. Львівська політехніка </w:t>
      </w:r>
      <w:hyperlink r:id="rId16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https://www.facebook.com/lvivpolytechnic/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7. Київський національний торговельно-економічний університет </w:t>
      </w:r>
      <w:hyperlink r:id="rId17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https://www.facebook.com/knuteofficial/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8. Національний авіаційний університет </w:t>
      </w:r>
      <w:hyperlink r:id="rId18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https://www.facebook.com/nauofficial/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9. Дніпропетровський національний університет ім. Гончара </w:t>
      </w:r>
      <w:hyperlink r:id="rId19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https://www.facebook.com/yavornytskiymuseum/</w:t>
        </w:r>
      </w:hyperlink>
      <w:r w:rsidRPr="00912CA2">
        <w:rPr>
          <w:rFonts w:ascii="Arial Narrow" w:hAnsi="Arial Narrow" w:cs="Helvetica"/>
          <w:sz w:val="28"/>
          <w:szCs w:val="28"/>
        </w:rPr>
        <w:br/>
        <w:t>10. Національний педагогічний університет ім. Драгоманова </w:t>
      </w:r>
      <w:hyperlink r:id="rId20" w:tgtFrame="_blank" w:history="1">
        <w:r w:rsidRPr="00912CA2">
          <w:rPr>
            <w:rStyle w:val="a9"/>
            <w:rFonts w:ascii="Arial Narrow" w:hAnsi="Arial Narrow" w:cs="Helvetica"/>
            <w:color w:val="auto"/>
            <w:sz w:val="28"/>
            <w:szCs w:val="28"/>
          </w:rPr>
          <w:t>https://www.facebook.com/npu.dragomanova/</w:t>
        </w:r>
      </w:hyperlink>
    </w:p>
    <w:p w:rsidR="00912CA2" w:rsidRPr="00912CA2" w:rsidRDefault="00912CA2" w:rsidP="00912CA2">
      <w:pPr>
        <w:spacing w:line="0" w:lineRule="auto"/>
        <w:jc w:val="center"/>
        <w:rPr>
          <w:rFonts w:ascii="Arial Narrow" w:hAnsi="Arial Narrow" w:cs="Helvetica"/>
          <w:sz w:val="28"/>
          <w:szCs w:val="28"/>
        </w:rPr>
      </w:pPr>
      <w:r w:rsidRPr="00912CA2">
        <w:rPr>
          <w:rStyle w:val="dpvwyc"/>
          <w:rFonts w:ascii="Arial Narrow" w:hAnsi="Arial Narrow" w:cs="Helvetica"/>
          <w:sz w:val="28"/>
          <w:szCs w:val="28"/>
        </w:rPr>
        <w:t></w:t>
      </w:r>
    </w:p>
    <w:p w:rsidR="00912CA2" w:rsidRPr="00912CA2" w:rsidRDefault="00912CA2" w:rsidP="00912CA2">
      <w:pPr>
        <w:rPr>
          <w:rFonts w:ascii="Arial Narrow" w:hAnsi="Arial Narrow"/>
          <w:sz w:val="28"/>
          <w:szCs w:val="28"/>
        </w:rPr>
      </w:pPr>
    </w:p>
    <w:sectPr w:rsidR="00912CA2" w:rsidRPr="00912CA2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3" w:rsidRDefault="00804DF3" w:rsidP="00D239BB">
      <w:pPr>
        <w:spacing w:after="0" w:line="240" w:lineRule="auto"/>
      </w:pPr>
      <w:r>
        <w:separator/>
      </w:r>
    </w:p>
  </w:endnote>
  <w:endnote w:type="continuationSeparator" w:id="0">
    <w:p w:rsidR="00804DF3" w:rsidRDefault="00804DF3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3" w:rsidRDefault="00804DF3" w:rsidP="00D239BB">
      <w:pPr>
        <w:spacing w:after="0" w:line="240" w:lineRule="auto"/>
      </w:pPr>
      <w:r>
        <w:separator/>
      </w:r>
    </w:p>
  </w:footnote>
  <w:footnote w:type="continuationSeparator" w:id="0">
    <w:p w:rsidR="00804DF3" w:rsidRDefault="00804DF3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01" w:rsidRDefault="00D239BB" w:rsidP="00D239BB">
    <w:pPr>
      <w:spacing w:after="0" w:line="240" w:lineRule="auto"/>
      <w:rPr>
        <w:rFonts w:ascii="Arial Narrow" w:hAnsi="Arial Narrow"/>
        <w:color w:val="7F7F7F" w:themeColor="text1" w:themeTint="80"/>
      </w:rPr>
    </w:pPr>
    <w:r w:rsidRPr="00D239BB">
      <w:rPr>
        <w:rFonts w:ascii="Arial Narrow" w:hAnsi="Arial Narrow"/>
        <w:color w:val="7F7F7F" w:themeColor="text1" w:themeTint="80"/>
      </w:rPr>
      <w:t xml:space="preserve">Ефективність </w:t>
    </w:r>
    <w:r w:rsidR="00513201">
      <w:rPr>
        <w:rFonts w:ascii="Arial Narrow" w:hAnsi="Arial Narrow"/>
        <w:color w:val="7F7F7F" w:themeColor="text1" w:themeTint="80"/>
      </w:rPr>
      <w:t>реклами та зв’язків з громадськістю</w:t>
    </w:r>
    <w:r w:rsidRPr="00D239BB">
      <w:rPr>
        <w:rFonts w:ascii="Arial Narrow" w:hAnsi="Arial Narrow"/>
        <w:color w:val="7F7F7F" w:themeColor="text1" w:themeTint="80"/>
      </w:rPr>
      <w:t xml:space="preserve">  </w:t>
    </w:r>
  </w:p>
  <w:p w:rsidR="00D239BB" w:rsidRPr="00D239BB" w:rsidRDefault="00513201" w:rsidP="00D239BB">
    <w:pPr>
      <w:spacing w:after="0" w:line="240" w:lineRule="auto"/>
      <w:rPr>
        <w:rFonts w:ascii="Arial Narrow" w:hAnsi="Arial Narrow"/>
        <w:color w:val="7F7F7F" w:themeColor="text1" w:themeTint="80"/>
      </w:rPr>
    </w:pPr>
    <w:r>
      <w:rPr>
        <w:rFonts w:ascii="Arial Narrow" w:hAnsi="Arial Narrow"/>
        <w:color w:val="7F7F7F" w:themeColor="text1" w:themeTint="80"/>
      </w:rPr>
      <w:t>Д</w:t>
    </w:r>
    <w:r w:rsidR="00D239BB" w:rsidRPr="00D239BB">
      <w:rPr>
        <w:rFonts w:ascii="Arial Narrow" w:hAnsi="Arial Narrow"/>
        <w:color w:val="7F7F7F" w:themeColor="text1" w:themeTint="80"/>
      </w:rPr>
      <w:t>ля спеціальності  "</w:t>
    </w:r>
    <w:r>
      <w:rPr>
        <w:rFonts w:ascii="Arial Narrow" w:hAnsi="Arial Narrow"/>
        <w:color w:val="7F7F7F" w:themeColor="text1" w:themeTint="80"/>
      </w:rPr>
      <w:t>Реклама та зв’язки з громадськістю</w:t>
    </w:r>
    <w:r w:rsidR="00D239BB" w:rsidRPr="00D239BB">
      <w:rPr>
        <w:rFonts w:ascii="Arial Narrow" w:hAnsi="Arial Narrow"/>
        <w:color w:val="7F7F7F" w:themeColor="text1" w:themeTint="80"/>
      </w:rPr>
      <w:t xml:space="preserve">"  </w:t>
    </w:r>
    <w:r>
      <w:rPr>
        <w:rFonts w:ascii="Arial Narrow" w:hAnsi="Arial Narrow"/>
        <w:color w:val="7F7F7F" w:themeColor="text1" w:themeTint="80"/>
      </w:rPr>
      <w:t>4</w:t>
    </w:r>
    <w:r w:rsidR="00D239BB" w:rsidRPr="00D239BB">
      <w:rPr>
        <w:rFonts w:ascii="Arial Narrow" w:hAnsi="Arial Narrow"/>
        <w:color w:val="7F7F7F" w:themeColor="text1" w:themeTint="80"/>
      </w:rPr>
      <w:t xml:space="preserve"> курсу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333E13"/>
    <w:rsid w:val="00513201"/>
    <w:rsid w:val="00804DF3"/>
    <w:rsid w:val="00912CA2"/>
    <w:rsid w:val="00A72F42"/>
    <w:rsid w:val="00D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Wflw50ul_c" TargetMode="External"/><Relationship Id="rId13" Type="http://schemas.openxmlformats.org/officeDocument/2006/relationships/hyperlink" Target="https://www.facebook.com/ntuu.kpi/" TargetMode="External"/><Relationship Id="rId18" Type="http://schemas.openxmlformats.org/officeDocument/2006/relationships/hyperlink" Target="https://www.facebook.com/nauofficial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kyiv.university/" TargetMode="External"/><Relationship Id="rId17" Type="http://schemas.openxmlformats.org/officeDocument/2006/relationships/hyperlink" Target="https://www.facebook.com/knuteoffici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lvivpolytechnic/" TargetMode="External"/><Relationship Id="rId20" Type="http://schemas.openxmlformats.org/officeDocument/2006/relationships/hyperlink" Target="https://www.facebook.com/npu.dragomanov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arazin.Univers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hnu.edu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Z5Xpuv2FKKg" TargetMode="External"/><Relationship Id="rId19" Type="http://schemas.openxmlformats.org/officeDocument/2006/relationships/hyperlink" Target="https://www.facebook.com/yavornytskiymuseu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franko.lvi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4255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2018-10-18T16:33:00Z</dcterms:created>
  <dcterms:modified xsi:type="dcterms:W3CDTF">2018-11-11T21:03:00Z</dcterms:modified>
</cp:coreProperties>
</file>