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DC" w:rsidRPr="000A5CDC" w:rsidRDefault="000A5CDC" w:rsidP="000A5CD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CDC">
        <w:rPr>
          <w:rFonts w:ascii="Times New Roman" w:hAnsi="Times New Roman" w:cs="Times New Roman"/>
          <w:b/>
          <w:sz w:val="28"/>
          <w:szCs w:val="28"/>
          <w:lang w:val="uk-UA"/>
        </w:rPr>
        <w:t>Питання 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Pr="000A5CDC">
        <w:rPr>
          <w:rFonts w:ascii="Times New Roman" w:hAnsi="Times New Roman" w:cs="Times New Roman"/>
          <w:b/>
          <w:sz w:val="28"/>
          <w:szCs w:val="28"/>
          <w:lang w:val="uk-UA"/>
        </w:rPr>
        <w:t>заліку</w:t>
      </w:r>
    </w:p>
    <w:p w:rsidR="000A5CDC" w:rsidRPr="000A5CDC" w:rsidRDefault="000A5CDC" w:rsidP="000A5CD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CDC">
        <w:rPr>
          <w:rFonts w:ascii="Times New Roman" w:hAnsi="Times New Roman" w:cs="Times New Roman"/>
          <w:b/>
          <w:sz w:val="28"/>
          <w:szCs w:val="28"/>
          <w:lang w:val="uk-UA"/>
        </w:rPr>
        <w:t>з курсу «Математичне моделювання в соціології»</w:t>
      </w:r>
    </w:p>
    <w:p w:rsidR="000A5CDC" w:rsidRPr="000A5CDC" w:rsidRDefault="000A5CD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5CDC">
        <w:rPr>
          <w:rFonts w:ascii="Times New Roman" w:hAnsi="Times New Roman" w:cs="Times New Roman"/>
          <w:sz w:val="28"/>
          <w:szCs w:val="28"/>
          <w:lang w:val="uk-UA"/>
        </w:rPr>
        <w:t xml:space="preserve">1. Визначити взаємозв'язки понять теорія і модель. </w:t>
      </w:r>
    </w:p>
    <w:p w:rsidR="000A5CDC" w:rsidRPr="000A5CDC" w:rsidRDefault="000A5CD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5CDC">
        <w:rPr>
          <w:rFonts w:ascii="Times New Roman" w:hAnsi="Times New Roman" w:cs="Times New Roman"/>
          <w:sz w:val="28"/>
          <w:szCs w:val="28"/>
          <w:lang w:val="uk-UA"/>
        </w:rPr>
        <w:t xml:space="preserve">2. Визначити види змістовних моделей та навести приклади. </w:t>
      </w:r>
    </w:p>
    <w:p w:rsidR="000A5CDC" w:rsidRPr="000A5CDC" w:rsidRDefault="000A5CD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5CDC">
        <w:rPr>
          <w:rFonts w:ascii="Times New Roman" w:hAnsi="Times New Roman" w:cs="Times New Roman"/>
          <w:sz w:val="28"/>
          <w:szCs w:val="28"/>
          <w:lang w:val="uk-UA"/>
        </w:rPr>
        <w:t xml:space="preserve">3. Визначити основні поняття системного аналізу. </w:t>
      </w:r>
    </w:p>
    <w:p w:rsidR="000A5CDC" w:rsidRPr="000A5CDC" w:rsidRDefault="000A5CD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5CDC">
        <w:rPr>
          <w:rFonts w:ascii="Times New Roman" w:hAnsi="Times New Roman" w:cs="Times New Roman"/>
          <w:sz w:val="28"/>
          <w:szCs w:val="28"/>
          <w:lang w:val="uk-UA"/>
        </w:rPr>
        <w:t xml:space="preserve">4. Дати визначення поняття «когнітивна модель». Навести приклади. </w:t>
      </w:r>
    </w:p>
    <w:p w:rsidR="000A5CDC" w:rsidRPr="000A5CDC" w:rsidRDefault="000A5CD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5CDC">
        <w:rPr>
          <w:rFonts w:ascii="Times New Roman" w:hAnsi="Times New Roman" w:cs="Times New Roman"/>
          <w:sz w:val="28"/>
          <w:szCs w:val="28"/>
          <w:lang w:val="uk-UA"/>
        </w:rPr>
        <w:t xml:space="preserve">5. Дати оцінку класифікації методологічних підходів на основі участі елементів (унітаризм, плюралізм, примус). </w:t>
      </w:r>
    </w:p>
    <w:p w:rsidR="000A5CDC" w:rsidRPr="000A5CDC" w:rsidRDefault="000A5CD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5CDC">
        <w:rPr>
          <w:rFonts w:ascii="Times New Roman" w:hAnsi="Times New Roman" w:cs="Times New Roman"/>
          <w:sz w:val="28"/>
          <w:szCs w:val="28"/>
          <w:lang w:val="uk-UA"/>
        </w:rPr>
        <w:t xml:space="preserve">6. Дати оцінку типовій моделі життєвого циклу. Навести приклади моделей життєвого циклу. </w:t>
      </w:r>
    </w:p>
    <w:p w:rsidR="000A5CDC" w:rsidRPr="000A5CDC" w:rsidRDefault="000A5CD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5CDC">
        <w:rPr>
          <w:rFonts w:ascii="Times New Roman" w:hAnsi="Times New Roman" w:cs="Times New Roman"/>
          <w:sz w:val="28"/>
          <w:szCs w:val="28"/>
          <w:lang w:val="uk-UA"/>
        </w:rPr>
        <w:t xml:space="preserve">7. Навести відомі типології моделей. </w:t>
      </w:r>
    </w:p>
    <w:p w:rsidR="000A5CDC" w:rsidRPr="000A5CDC" w:rsidRDefault="000A5CD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5CDC">
        <w:rPr>
          <w:rFonts w:ascii="Times New Roman" w:hAnsi="Times New Roman" w:cs="Times New Roman"/>
          <w:sz w:val="28"/>
          <w:szCs w:val="28"/>
          <w:lang w:val="uk-UA"/>
        </w:rPr>
        <w:t>8. Обґрунтувати доцільність використання різних моделей соціальних систем залежно від специфіки конкретних завдань.</w:t>
      </w:r>
    </w:p>
    <w:p w:rsidR="000A5CDC" w:rsidRPr="000A5CDC" w:rsidRDefault="000A5CD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5CDC">
        <w:rPr>
          <w:rFonts w:ascii="Times New Roman" w:hAnsi="Times New Roman" w:cs="Times New Roman"/>
          <w:sz w:val="28"/>
          <w:szCs w:val="28"/>
          <w:lang w:val="uk-UA"/>
        </w:rPr>
        <w:t xml:space="preserve">9. Обґрунтувати когнітивний підхід у соціальних дослідженнях. </w:t>
      </w:r>
    </w:p>
    <w:p w:rsidR="000A5CDC" w:rsidRPr="000A5CDC" w:rsidRDefault="000A5CD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5CDC">
        <w:rPr>
          <w:rFonts w:ascii="Times New Roman" w:hAnsi="Times New Roman" w:cs="Times New Roman"/>
          <w:sz w:val="28"/>
          <w:szCs w:val="28"/>
          <w:lang w:val="uk-UA"/>
        </w:rPr>
        <w:t xml:space="preserve">10. Обґрунтувати розрізнення системи та множини. </w:t>
      </w:r>
    </w:p>
    <w:p w:rsidR="000A5CDC" w:rsidRPr="000A5CDC" w:rsidRDefault="000A5CD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5CDC">
        <w:rPr>
          <w:rFonts w:ascii="Times New Roman" w:hAnsi="Times New Roman" w:cs="Times New Roman"/>
          <w:sz w:val="28"/>
          <w:szCs w:val="28"/>
          <w:lang w:val="uk-UA"/>
        </w:rPr>
        <w:t xml:space="preserve">11. Обґрунтувати роль формальних моделей та методів у вивченні соціальної реальності. </w:t>
      </w:r>
    </w:p>
    <w:p w:rsidR="000A5CDC" w:rsidRPr="000A5CDC" w:rsidRDefault="000A5CD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5CDC">
        <w:rPr>
          <w:rFonts w:ascii="Times New Roman" w:hAnsi="Times New Roman" w:cs="Times New Roman"/>
          <w:sz w:val="28"/>
          <w:szCs w:val="28"/>
          <w:lang w:val="uk-UA"/>
        </w:rPr>
        <w:t xml:space="preserve">12. Порівняти поняття позитивного та негативного </w:t>
      </w:r>
      <w:proofErr w:type="spellStart"/>
      <w:r w:rsidRPr="000A5CDC">
        <w:rPr>
          <w:rFonts w:ascii="Times New Roman" w:hAnsi="Times New Roman" w:cs="Times New Roman"/>
          <w:sz w:val="28"/>
          <w:szCs w:val="28"/>
          <w:lang w:val="uk-UA"/>
        </w:rPr>
        <w:t>зворотнього</w:t>
      </w:r>
      <w:proofErr w:type="spellEnd"/>
      <w:r w:rsidRPr="000A5CDC">
        <w:rPr>
          <w:rFonts w:ascii="Times New Roman" w:hAnsi="Times New Roman" w:cs="Times New Roman"/>
          <w:sz w:val="28"/>
          <w:szCs w:val="28"/>
          <w:lang w:val="uk-UA"/>
        </w:rPr>
        <w:t xml:space="preserve"> зв'язку. </w:t>
      </w:r>
    </w:p>
    <w:p w:rsidR="000A5CDC" w:rsidRPr="000A5CDC" w:rsidRDefault="000A5CD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5CDC">
        <w:rPr>
          <w:rFonts w:ascii="Times New Roman" w:hAnsi="Times New Roman" w:cs="Times New Roman"/>
          <w:sz w:val="28"/>
          <w:szCs w:val="28"/>
          <w:lang w:val="uk-UA"/>
        </w:rPr>
        <w:t xml:space="preserve">13. Порівняти типології моделей за різною базою класифікації. </w:t>
      </w:r>
    </w:p>
    <w:p w:rsidR="000A5CDC" w:rsidRPr="000A5CDC" w:rsidRDefault="000A5CD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5CDC">
        <w:rPr>
          <w:rFonts w:ascii="Times New Roman" w:hAnsi="Times New Roman" w:cs="Times New Roman"/>
          <w:sz w:val="28"/>
          <w:szCs w:val="28"/>
          <w:lang w:val="uk-UA"/>
        </w:rPr>
        <w:t xml:space="preserve">14. Порівняти характеристики моделей життєвого циклу соціальних систем різного масштабу: спільні риси та відмінності. </w:t>
      </w:r>
    </w:p>
    <w:p w:rsidR="000A5CDC" w:rsidRPr="000A5CDC" w:rsidRDefault="000A5CD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5CDC">
        <w:rPr>
          <w:rFonts w:ascii="Times New Roman" w:hAnsi="Times New Roman" w:cs="Times New Roman"/>
          <w:sz w:val="28"/>
          <w:szCs w:val="28"/>
          <w:lang w:val="uk-UA"/>
        </w:rPr>
        <w:t>15. Проаналізувати елементи моделей з позиції системного підходу.</w:t>
      </w:r>
    </w:p>
    <w:p w:rsidR="000A5CDC" w:rsidRPr="000A5CDC" w:rsidRDefault="000A5CD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5CDC">
        <w:rPr>
          <w:rFonts w:ascii="Times New Roman" w:hAnsi="Times New Roman" w:cs="Times New Roman"/>
          <w:sz w:val="28"/>
          <w:szCs w:val="28"/>
          <w:lang w:val="uk-UA"/>
        </w:rPr>
        <w:t xml:space="preserve">16. Проаналізувати життєвий цикл етносу. </w:t>
      </w:r>
    </w:p>
    <w:p w:rsidR="000A5CDC" w:rsidRPr="000A5CDC" w:rsidRDefault="000A5CD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5CDC">
        <w:rPr>
          <w:rFonts w:ascii="Times New Roman" w:hAnsi="Times New Roman" w:cs="Times New Roman"/>
          <w:sz w:val="28"/>
          <w:szCs w:val="28"/>
          <w:lang w:val="uk-UA"/>
        </w:rPr>
        <w:t xml:space="preserve">17. Проаналізувати життєвий цикл суспільного руху. </w:t>
      </w:r>
    </w:p>
    <w:p w:rsidR="000A5CDC" w:rsidRPr="000A5CDC" w:rsidRDefault="000A5CD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5CDC">
        <w:rPr>
          <w:rFonts w:ascii="Times New Roman" w:hAnsi="Times New Roman" w:cs="Times New Roman"/>
          <w:sz w:val="28"/>
          <w:szCs w:val="28"/>
          <w:lang w:val="uk-UA"/>
        </w:rPr>
        <w:t xml:space="preserve">18. Проаналізувати життєвий цикл організації. </w:t>
      </w:r>
    </w:p>
    <w:p w:rsidR="000A5CDC" w:rsidRPr="000A5CDC" w:rsidRDefault="000A5CD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5CDC">
        <w:rPr>
          <w:rFonts w:ascii="Times New Roman" w:hAnsi="Times New Roman" w:cs="Times New Roman"/>
          <w:sz w:val="28"/>
          <w:szCs w:val="28"/>
          <w:lang w:val="uk-UA"/>
        </w:rPr>
        <w:t>19. Проаналізувати хвильові процеси в політичній сфері.</w:t>
      </w:r>
    </w:p>
    <w:p w:rsidR="0097028F" w:rsidRPr="000A5CDC" w:rsidRDefault="000A5CDC" w:rsidP="000A5CD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5CDC">
        <w:rPr>
          <w:rFonts w:ascii="Times New Roman" w:hAnsi="Times New Roman" w:cs="Times New Roman"/>
          <w:sz w:val="28"/>
          <w:szCs w:val="28"/>
          <w:lang w:val="uk-UA"/>
        </w:rPr>
        <w:t>20. Обґрунтувати основні переваги та недоліки модельного підходу до вивчення соціальної реальності.</w:t>
      </w:r>
    </w:p>
    <w:sectPr w:rsidR="0097028F" w:rsidRPr="000A5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DC"/>
    <w:rsid w:val="000A5CDC"/>
    <w:rsid w:val="0097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Лавошник</dc:creator>
  <cp:lastModifiedBy>Инна А. Лавошник</cp:lastModifiedBy>
  <cp:revision>1</cp:revision>
  <dcterms:created xsi:type="dcterms:W3CDTF">2022-02-21T11:20:00Z</dcterms:created>
  <dcterms:modified xsi:type="dcterms:W3CDTF">2022-02-21T11:24:00Z</dcterms:modified>
</cp:coreProperties>
</file>