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FF5" w:rsidRPr="000F6FF5" w:rsidRDefault="000F6FF5" w:rsidP="000F6FF5">
      <w:pPr>
        <w:tabs>
          <w:tab w:val="left" w:pos="2130"/>
        </w:tabs>
        <w:autoSpaceDE w:val="0"/>
        <w:autoSpaceDN w:val="0"/>
        <w:adjustRightInd w:val="0"/>
        <w:spacing w:after="120" w:line="276" w:lineRule="auto"/>
        <w:ind w:firstLine="720"/>
        <w:jc w:val="center"/>
        <w:rPr>
          <w:b/>
          <w:szCs w:val="28"/>
          <w:lang w:val="uk-UA"/>
        </w:rPr>
      </w:pPr>
      <w:r w:rsidRPr="000F6FF5">
        <w:rPr>
          <w:b/>
          <w:szCs w:val="28"/>
          <w:lang w:val="uk-UA"/>
        </w:rPr>
        <w:t>Критерії оцінювання</w:t>
      </w:r>
    </w:p>
    <w:p w:rsidR="000F6FF5" w:rsidRPr="000F6FF5" w:rsidRDefault="000F6FF5" w:rsidP="000F6FF5">
      <w:pPr>
        <w:tabs>
          <w:tab w:val="left" w:pos="2130"/>
        </w:tabs>
        <w:autoSpaceDE w:val="0"/>
        <w:autoSpaceDN w:val="0"/>
        <w:adjustRightInd w:val="0"/>
        <w:spacing w:after="120" w:line="276" w:lineRule="auto"/>
        <w:ind w:firstLine="720"/>
        <w:jc w:val="both"/>
        <w:rPr>
          <w:szCs w:val="28"/>
          <w:lang w:val="uk-UA"/>
        </w:rPr>
      </w:pPr>
      <w:r w:rsidRPr="000F6FF5">
        <w:rPr>
          <w:szCs w:val="28"/>
          <w:lang w:val="uk-UA"/>
        </w:rPr>
        <w:t xml:space="preserve">Участь в дискусії на практичному занятті (проміжний контроль) — студент активно бере учать в дискусії, </w:t>
      </w:r>
      <w:proofErr w:type="spellStart"/>
      <w:r w:rsidRPr="000F6FF5">
        <w:rPr>
          <w:szCs w:val="28"/>
          <w:lang w:val="uk-UA"/>
        </w:rPr>
        <w:t>брейнстормінгу</w:t>
      </w:r>
      <w:proofErr w:type="spellEnd"/>
      <w:r w:rsidRPr="000F6FF5">
        <w:rPr>
          <w:szCs w:val="28"/>
          <w:lang w:val="uk-UA"/>
        </w:rPr>
        <w:t>, роботі над запропонованим на практичному занятті дослідницьким кейсом, пропонує власні думки та ідеї, приєднується до обговорення певних ідей і рішень. Виступи студентів мають ґрунтуватися на володінні понятійним апаратом та ознайомленні з лекційним матеріалом, а також базовою літературою з курсу. У підсумку очікується принаймні три змістовні, самостійні, грамотні, аргументовані коментарі протягом кожного заняття. Така участь передбачає присудження студентові 0,5 балів, але максимальна кількість балів за семестр не перевищує 40 (загальна кількість балів за роботу протягом семестру округлюється до найближчого цілого числа).</w:t>
      </w:r>
    </w:p>
    <w:p w:rsidR="000F6FF5" w:rsidRPr="000F6FF5" w:rsidRDefault="000F6FF5" w:rsidP="000F6FF5">
      <w:pPr>
        <w:tabs>
          <w:tab w:val="left" w:pos="2130"/>
        </w:tabs>
        <w:autoSpaceDE w:val="0"/>
        <w:autoSpaceDN w:val="0"/>
        <w:adjustRightInd w:val="0"/>
        <w:spacing w:after="120" w:line="276" w:lineRule="auto"/>
        <w:ind w:firstLine="720"/>
        <w:jc w:val="both"/>
        <w:rPr>
          <w:szCs w:val="28"/>
          <w:lang w:val="uk-UA"/>
        </w:rPr>
      </w:pPr>
      <w:r w:rsidRPr="000F6FF5">
        <w:rPr>
          <w:b/>
          <w:szCs w:val="28"/>
          <w:lang w:val="uk-UA"/>
        </w:rPr>
        <w:t>Контрольні роботи.</w:t>
      </w:r>
      <w:r w:rsidRPr="000F6FF5">
        <w:rPr>
          <w:szCs w:val="28"/>
          <w:lang w:val="uk-UA"/>
        </w:rPr>
        <w:t xml:space="preserve"> Завдання контрольних робіт складаються з 25 тестових запитань з 4 варіантами відповіді кожне (правильною є лише одна відповідь) та  практичного завдання.</w:t>
      </w:r>
    </w:p>
    <w:p w:rsidR="000F6FF5" w:rsidRPr="000F6FF5" w:rsidRDefault="000F6FF5" w:rsidP="000F6FF5">
      <w:pPr>
        <w:tabs>
          <w:tab w:val="left" w:pos="2130"/>
        </w:tabs>
        <w:autoSpaceDE w:val="0"/>
        <w:autoSpaceDN w:val="0"/>
        <w:adjustRightInd w:val="0"/>
        <w:spacing w:after="120" w:line="276" w:lineRule="auto"/>
        <w:ind w:firstLine="720"/>
        <w:jc w:val="both"/>
        <w:rPr>
          <w:szCs w:val="28"/>
          <w:lang w:val="uk-UA"/>
        </w:rPr>
      </w:pPr>
      <w:r w:rsidRPr="000F6FF5">
        <w:rPr>
          <w:szCs w:val="28"/>
          <w:lang w:val="uk-UA"/>
        </w:rPr>
        <w:t>Приклади тестових питань:</w:t>
      </w:r>
    </w:p>
    <w:p w:rsidR="000F6FF5" w:rsidRPr="000F6FF5" w:rsidRDefault="000F6FF5" w:rsidP="000F6FF5">
      <w:pPr>
        <w:tabs>
          <w:tab w:val="left" w:pos="2130"/>
        </w:tabs>
        <w:autoSpaceDE w:val="0"/>
        <w:autoSpaceDN w:val="0"/>
        <w:adjustRightInd w:val="0"/>
        <w:spacing w:line="276" w:lineRule="auto"/>
        <w:ind w:firstLine="720"/>
        <w:jc w:val="both"/>
        <w:rPr>
          <w:szCs w:val="28"/>
          <w:lang w:val="uk-UA"/>
        </w:rPr>
      </w:pPr>
      <w:r w:rsidRPr="000F6FF5">
        <w:rPr>
          <w:szCs w:val="28"/>
          <w:lang w:val="uk-UA"/>
        </w:rPr>
        <w:t>Приклад 1. Якими типами шкал можуть бути представлені питання-меню?</w:t>
      </w:r>
    </w:p>
    <w:p w:rsidR="000F6FF5" w:rsidRPr="000F6FF5" w:rsidRDefault="000F6FF5" w:rsidP="000F6FF5">
      <w:pPr>
        <w:tabs>
          <w:tab w:val="left" w:pos="2130"/>
        </w:tabs>
        <w:autoSpaceDE w:val="0"/>
        <w:autoSpaceDN w:val="0"/>
        <w:adjustRightInd w:val="0"/>
        <w:spacing w:line="276" w:lineRule="auto"/>
        <w:ind w:firstLine="720"/>
        <w:jc w:val="both"/>
        <w:rPr>
          <w:szCs w:val="28"/>
          <w:lang w:val="uk-UA"/>
        </w:rPr>
      </w:pPr>
      <w:r w:rsidRPr="000F6FF5">
        <w:rPr>
          <w:szCs w:val="28"/>
          <w:lang w:val="uk-UA"/>
        </w:rPr>
        <w:t>•</w:t>
      </w:r>
      <w:r w:rsidRPr="000F6FF5">
        <w:rPr>
          <w:szCs w:val="28"/>
          <w:lang w:val="uk-UA"/>
        </w:rPr>
        <w:tab/>
        <w:t>Лише метричними</w:t>
      </w:r>
    </w:p>
    <w:p w:rsidR="000F6FF5" w:rsidRPr="000F6FF5" w:rsidRDefault="000F6FF5" w:rsidP="000F6FF5">
      <w:pPr>
        <w:tabs>
          <w:tab w:val="left" w:pos="2130"/>
        </w:tabs>
        <w:autoSpaceDE w:val="0"/>
        <w:autoSpaceDN w:val="0"/>
        <w:adjustRightInd w:val="0"/>
        <w:spacing w:line="276" w:lineRule="auto"/>
        <w:ind w:firstLine="720"/>
        <w:jc w:val="both"/>
        <w:rPr>
          <w:szCs w:val="28"/>
          <w:lang w:val="uk-UA"/>
        </w:rPr>
      </w:pPr>
      <w:r w:rsidRPr="000F6FF5">
        <w:rPr>
          <w:szCs w:val="28"/>
          <w:lang w:val="uk-UA"/>
        </w:rPr>
        <w:t>•</w:t>
      </w:r>
      <w:r w:rsidRPr="000F6FF5">
        <w:rPr>
          <w:szCs w:val="28"/>
          <w:lang w:val="uk-UA"/>
        </w:rPr>
        <w:tab/>
        <w:t>Лише порядковими</w:t>
      </w:r>
    </w:p>
    <w:p w:rsidR="000F6FF5" w:rsidRPr="000F6FF5" w:rsidRDefault="000F6FF5" w:rsidP="000F6FF5">
      <w:pPr>
        <w:tabs>
          <w:tab w:val="left" w:pos="2130"/>
        </w:tabs>
        <w:autoSpaceDE w:val="0"/>
        <w:autoSpaceDN w:val="0"/>
        <w:adjustRightInd w:val="0"/>
        <w:spacing w:line="276" w:lineRule="auto"/>
        <w:ind w:firstLine="720"/>
        <w:jc w:val="both"/>
        <w:rPr>
          <w:szCs w:val="28"/>
          <w:lang w:val="uk-UA"/>
        </w:rPr>
      </w:pPr>
      <w:r w:rsidRPr="000F6FF5">
        <w:rPr>
          <w:szCs w:val="28"/>
          <w:lang w:val="uk-UA"/>
        </w:rPr>
        <w:t>•</w:t>
      </w:r>
      <w:r w:rsidRPr="000F6FF5">
        <w:rPr>
          <w:szCs w:val="28"/>
          <w:lang w:val="uk-UA"/>
        </w:rPr>
        <w:tab/>
        <w:t>Лише номінальними</w:t>
      </w:r>
    </w:p>
    <w:p w:rsidR="000F6FF5" w:rsidRPr="000F6FF5" w:rsidRDefault="000F6FF5" w:rsidP="000F6FF5">
      <w:pPr>
        <w:tabs>
          <w:tab w:val="left" w:pos="2130"/>
        </w:tabs>
        <w:autoSpaceDE w:val="0"/>
        <w:autoSpaceDN w:val="0"/>
        <w:adjustRightInd w:val="0"/>
        <w:spacing w:line="276" w:lineRule="auto"/>
        <w:ind w:firstLine="720"/>
        <w:jc w:val="both"/>
        <w:rPr>
          <w:szCs w:val="28"/>
          <w:lang w:val="uk-UA"/>
        </w:rPr>
      </w:pPr>
      <w:r w:rsidRPr="000F6FF5">
        <w:rPr>
          <w:szCs w:val="28"/>
          <w:lang w:val="uk-UA"/>
        </w:rPr>
        <w:t>•</w:t>
      </w:r>
      <w:r w:rsidRPr="000F6FF5">
        <w:rPr>
          <w:szCs w:val="28"/>
          <w:lang w:val="uk-UA"/>
        </w:rPr>
        <w:tab/>
        <w:t>Шкалами будь-якого типу</w:t>
      </w:r>
    </w:p>
    <w:p w:rsidR="000F6FF5" w:rsidRPr="000F6FF5" w:rsidRDefault="000F6FF5" w:rsidP="000F6FF5">
      <w:pPr>
        <w:tabs>
          <w:tab w:val="left" w:pos="2130"/>
        </w:tabs>
        <w:autoSpaceDE w:val="0"/>
        <w:autoSpaceDN w:val="0"/>
        <w:adjustRightInd w:val="0"/>
        <w:spacing w:line="276" w:lineRule="auto"/>
        <w:ind w:firstLine="720"/>
        <w:jc w:val="both"/>
        <w:rPr>
          <w:szCs w:val="28"/>
          <w:lang w:val="uk-UA"/>
        </w:rPr>
      </w:pPr>
      <w:r w:rsidRPr="000F6FF5">
        <w:rPr>
          <w:szCs w:val="28"/>
          <w:lang w:val="uk-UA"/>
        </w:rPr>
        <w:t>Приклад 2. Який вид спостереження передбачає безпосереднє спостереження реальної поведінки учасників ситуації?</w:t>
      </w:r>
    </w:p>
    <w:p w:rsidR="000F6FF5" w:rsidRPr="000F6FF5" w:rsidRDefault="000F6FF5" w:rsidP="000F6FF5">
      <w:pPr>
        <w:tabs>
          <w:tab w:val="left" w:pos="2130"/>
        </w:tabs>
        <w:autoSpaceDE w:val="0"/>
        <w:autoSpaceDN w:val="0"/>
        <w:adjustRightInd w:val="0"/>
        <w:spacing w:line="276" w:lineRule="auto"/>
        <w:ind w:firstLine="720"/>
        <w:jc w:val="both"/>
        <w:rPr>
          <w:szCs w:val="28"/>
          <w:lang w:val="uk-UA"/>
        </w:rPr>
      </w:pPr>
      <w:r w:rsidRPr="000F6FF5">
        <w:rPr>
          <w:szCs w:val="28"/>
          <w:lang w:val="uk-UA"/>
        </w:rPr>
        <w:t>•</w:t>
      </w:r>
      <w:r w:rsidRPr="000F6FF5">
        <w:rPr>
          <w:szCs w:val="28"/>
          <w:lang w:val="uk-UA"/>
        </w:rPr>
        <w:tab/>
        <w:t>Зовнішнє спостереження</w:t>
      </w:r>
    </w:p>
    <w:p w:rsidR="000F6FF5" w:rsidRPr="000F6FF5" w:rsidRDefault="000F6FF5" w:rsidP="000F6FF5">
      <w:pPr>
        <w:tabs>
          <w:tab w:val="left" w:pos="2130"/>
        </w:tabs>
        <w:autoSpaceDE w:val="0"/>
        <w:autoSpaceDN w:val="0"/>
        <w:adjustRightInd w:val="0"/>
        <w:spacing w:line="276" w:lineRule="auto"/>
        <w:ind w:firstLine="720"/>
        <w:jc w:val="both"/>
        <w:rPr>
          <w:szCs w:val="28"/>
          <w:lang w:val="uk-UA"/>
        </w:rPr>
      </w:pPr>
      <w:r w:rsidRPr="000F6FF5">
        <w:rPr>
          <w:szCs w:val="28"/>
          <w:lang w:val="uk-UA"/>
        </w:rPr>
        <w:t>•</w:t>
      </w:r>
      <w:r w:rsidRPr="000F6FF5">
        <w:rPr>
          <w:szCs w:val="28"/>
          <w:lang w:val="uk-UA"/>
        </w:rPr>
        <w:tab/>
        <w:t>Відкрите спостереження</w:t>
      </w:r>
    </w:p>
    <w:p w:rsidR="000F6FF5" w:rsidRPr="000F6FF5" w:rsidRDefault="000F6FF5" w:rsidP="000F6FF5">
      <w:pPr>
        <w:tabs>
          <w:tab w:val="left" w:pos="2130"/>
        </w:tabs>
        <w:autoSpaceDE w:val="0"/>
        <w:autoSpaceDN w:val="0"/>
        <w:adjustRightInd w:val="0"/>
        <w:spacing w:line="276" w:lineRule="auto"/>
        <w:ind w:firstLine="720"/>
        <w:jc w:val="both"/>
        <w:rPr>
          <w:szCs w:val="28"/>
          <w:lang w:val="uk-UA"/>
        </w:rPr>
      </w:pPr>
      <w:r w:rsidRPr="000F6FF5">
        <w:rPr>
          <w:szCs w:val="28"/>
          <w:lang w:val="uk-UA"/>
        </w:rPr>
        <w:t>•</w:t>
      </w:r>
      <w:r w:rsidRPr="000F6FF5">
        <w:rPr>
          <w:szCs w:val="28"/>
          <w:lang w:val="uk-UA"/>
        </w:rPr>
        <w:tab/>
        <w:t>Непряме спостереження</w:t>
      </w:r>
    </w:p>
    <w:p w:rsidR="000F6FF5" w:rsidRPr="000F6FF5" w:rsidRDefault="000F6FF5" w:rsidP="000F6FF5">
      <w:pPr>
        <w:tabs>
          <w:tab w:val="left" w:pos="2130"/>
        </w:tabs>
        <w:autoSpaceDE w:val="0"/>
        <w:autoSpaceDN w:val="0"/>
        <w:adjustRightInd w:val="0"/>
        <w:spacing w:line="276" w:lineRule="auto"/>
        <w:ind w:firstLine="720"/>
        <w:jc w:val="both"/>
        <w:rPr>
          <w:szCs w:val="28"/>
          <w:lang w:val="uk-UA"/>
        </w:rPr>
      </w:pPr>
      <w:r w:rsidRPr="000F6FF5">
        <w:rPr>
          <w:szCs w:val="28"/>
          <w:lang w:val="uk-UA"/>
        </w:rPr>
        <w:t>•</w:t>
      </w:r>
      <w:r w:rsidRPr="000F6FF5">
        <w:rPr>
          <w:szCs w:val="28"/>
          <w:lang w:val="uk-UA"/>
        </w:rPr>
        <w:tab/>
        <w:t>Пряме спостереження</w:t>
      </w:r>
    </w:p>
    <w:p w:rsidR="000F6FF5" w:rsidRPr="000F6FF5" w:rsidRDefault="000F6FF5" w:rsidP="000F6FF5">
      <w:pPr>
        <w:tabs>
          <w:tab w:val="left" w:pos="2130"/>
        </w:tabs>
        <w:autoSpaceDE w:val="0"/>
        <w:autoSpaceDN w:val="0"/>
        <w:adjustRightInd w:val="0"/>
        <w:spacing w:line="276" w:lineRule="auto"/>
        <w:ind w:firstLine="720"/>
        <w:jc w:val="both"/>
        <w:rPr>
          <w:szCs w:val="28"/>
          <w:lang w:val="uk-UA"/>
        </w:rPr>
      </w:pPr>
      <w:r w:rsidRPr="000F6FF5">
        <w:rPr>
          <w:szCs w:val="28"/>
          <w:lang w:val="uk-UA"/>
        </w:rPr>
        <w:t>Приклади практичного завдання:</w:t>
      </w:r>
    </w:p>
    <w:p w:rsidR="000F6FF5" w:rsidRPr="000F6FF5" w:rsidRDefault="000F6FF5" w:rsidP="000F6FF5">
      <w:pPr>
        <w:tabs>
          <w:tab w:val="left" w:pos="2130"/>
        </w:tabs>
        <w:autoSpaceDE w:val="0"/>
        <w:autoSpaceDN w:val="0"/>
        <w:adjustRightInd w:val="0"/>
        <w:spacing w:after="120" w:line="276" w:lineRule="auto"/>
        <w:ind w:firstLine="720"/>
        <w:jc w:val="both"/>
        <w:rPr>
          <w:szCs w:val="28"/>
          <w:lang w:val="uk-UA"/>
        </w:rPr>
      </w:pPr>
      <w:r w:rsidRPr="000F6FF5">
        <w:rPr>
          <w:szCs w:val="28"/>
          <w:lang w:val="uk-UA"/>
        </w:rPr>
        <w:t xml:space="preserve">Приклад 1. Програмою дослідження передбачено вивчення наукової активності студентів </w:t>
      </w:r>
      <w:proofErr w:type="spellStart"/>
      <w:r w:rsidRPr="000F6FF5">
        <w:rPr>
          <w:szCs w:val="28"/>
          <w:lang w:val="uk-UA"/>
        </w:rPr>
        <w:t>Каразінського</w:t>
      </w:r>
      <w:proofErr w:type="spellEnd"/>
      <w:r w:rsidRPr="000F6FF5">
        <w:rPr>
          <w:szCs w:val="28"/>
          <w:lang w:val="uk-UA"/>
        </w:rPr>
        <w:t xml:space="preserve"> університету. Проведіть </w:t>
      </w:r>
      <w:proofErr w:type="spellStart"/>
      <w:r w:rsidRPr="000F6FF5">
        <w:rPr>
          <w:szCs w:val="28"/>
          <w:lang w:val="uk-UA"/>
        </w:rPr>
        <w:t>операціоналізацію</w:t>
      </w:r>
      <w:proofErr w:type="spellEnd"/>
      <w:r w:rsidRPr="000F6FF5">
        <w:rPr>
          <w:szCs w:val="28"/>
          <w:lang w:val="uk-UA"/>
        </w:rPr>
        <w:t xml:space="preserve"> цього поняття: виділіть індикатори (максимум 4-5), складіть модель вимірювання. Сформулюйте питання для кожного індикатора. Побудуйте шкали, визначте тип кожної шкали.</w:t>
      </w:r>
    </w:p>
    <w:p w:rsidR="000F6FF5" w:rsidRPr="000F6FF5" w:rsidRDefault="000F6FF5" w:rsidP="000F6FF5">
      <w:pPr>
        <w:tabs>
          <w:tab w:val="left" w:pos="2130"/>
        </w:tabs>
        <w:autoSpaceDE w:val="0"/>
        <w:autoSpaceDN w:val="0"/>
        <w:adjustRightInd w:val="0"/>
        <w:spacing w:after="120" w:line="276" w:lineRule="auto"/>
        <w:ind w:firstLine="720"/>
        <w:jc w:val="both"/>
        <w:rPr>
          <w:szCs w:val="28"/>
          <w:lang w:val="uk-UA"/>
        </w:rPr>
      </w:pPr>
      <w:r w:rsidRPr="000F6FF5">
        <w:rPr>
          <w:szCs w:val="28"/>
          <w:lang w:val="uk-UA"/>
        </w:rPr>
        <w:t xml:space="preserve">Приклад 2. Програмою дослідження передбачено з’ясування мотивів вибору молодими спеціалістами (нещодавніми випускниками університету) свого місця роботи. Визначте об’єкт фокус-групового дослідження, кількість </w:t>
      </w:r>
      <w:r w:rsidRPr="000F6FF5">
        <w:rPr>
          <w:szCs w:val="28"/>
          <w:lang w:val="uk-UA"/>
        </w:rPr>
        <w:lastRenderedPageBreak/>
        <w:t xml:space="preserve">та розмір фокус-груп, опишіть процедуру відбору респондентів, вкажіть теми для </w:t>
      </w:r>
      <w:proofErr w:type="spellStart"/>
      <w:r w:rsidRPr="000F6FF5">
        <w:rPr>
          <w:szCs w:val="28"/>
          <w:lang w:val="uk-UA"/>
        </w:rPr>
        <w:t>гайду</w:t>
      </w:r>
      <w:proofErr w:type="spellEnd"/>
      <w:r w:rsidRPr="000F6FF5">
        <w:rPr>
          <w:szCs w:val="28"/>
          <w:lang w:val="uk-UA"/>
        </w:rPr>
        <w:t>. Наведіть приклад питань гайда для однієї з тем, що обговорюється.</w:t>
      </w:r>
    </w:p>
    <w:p w:rsidR="000F6FF5" w:rsidRPr="000F6FF5" w:rsidRDefault="000F6FF5" w:rsidP="000F6FF5">
      <w:pPr>
        <w:tabs>
          <w:tab w:val="left" w:pos="2130"/>
        </w:tabs>
        <w:autoSpaceDE w:val="0"/>
        <w:autoSpaceDN w:val="0"/>
        <w:adjustRightInd w:val="0"/>
        <w:spacing w:after="120" w:line="276" w:lineRule="auto"/>
        <w:ind w:firstLine="720"/>
        <w:jc w:val="both"/>
        <w:rPr>
          <w:szCs w:val="28"/>
          <w:lang w:val="uk-UA"/>
        </w:rPr>
      </w:pPr>
      <w:r w:rsidRPr="000F6FF5">
        <w:rPr>
          <w:szCs w:val="28"/>
          <w:lang w:val="uk-UA"/>
        </w:rPr>
        <w:t xml:space="preserve">Правильна відповідь на кожне тестове завдання дорівнює 0,2 бали, максимальна кількість балів за тестові запитання — 5. Максимальна кількість балів за практичну частину контрольної роботи складає 5 балів. При оцінюванні завдання враховується володіння певними практичними вміннями та навичками планування дослідження, роботи з поняттями, створення питань и побудови шкал тощо. Загальна кількість балів за контрольну роботу — 10 балів. </w:t>
      </w:r>
    </w:p>
    <w:p w:rsidR="000F6FF5" w:rsidRPr="000F6FF5" w:rsidRDefault="000F6FF5" w:rsidP="000F6FF5">
      <w:pPr>
        <w:tabs>
          <w:tab w:val="left" w:pos="2130"/>
        </w:tabs>
        <w:autoSpaceDE w:val="0"/>
        <w:autoSpaceDN w:val="0"/>
        <w:adjustRightInd w:val="0"/>
        <w:spacing w:after="120" w:line="276" w:lineRule="auto"/>
        <w:ind w:firstLine="720"/>
        <w:jc w:val="both"/>
        <w:rPr>
          <w:szCs w:val="28"/>
          <w:lang w:val="uk-UA"/>
        </w:rPr>
      </w:pPr>
      <w:r w:rsidRPr="000F6FF5">
        <w:rPr>
          <w:szCs w:val="28"/>
          <w:lang w:val="uk-UA"/>
        </w:rPr>
        <w:t>Письмовий іспит складається з 50 тестових запитань з 4 варіантами відповіді кожне (правильною є лише одна відповідь), двох теоретичних запитань та практичного завдання. Тестові й практичні завдання за типом аналогічні завданням, що виконуються студентами під час контрольних робіт (поточний контроль). Теоретичні питання передбачають письмову відповідь студента, яка має продемонструвати вільне володіння матеріалом курсу, знання й розуміння методології, методики й техніки конкретних соціологічних досліджень. Теоретичні питання мають високий рівень конкретики. Перелік теоретичних питань заздалегідь надається студентам для підготовки у вигляді «питань до іспиту».</w:t>
      </w:r>
    </w:p>
    <w:p w:rsidR="000F6FF5" w:rsidRPr="000F6FF5" w:rsidRDefault="000F6FF5" w:rsidP="000F6FF5">
      <w:pPr>
        <w:tabs>
          <w:tab w:val="left" w:pos="2130"/>
        </w:tabs>
        <w:autoSpaceDE w:val="0"/>
        <w:autoSpaceDN w:val="0"/>
        <w:adjustRightInd w:val="0"/>
        <w:spacing w:after="120" w:line="276" w:lineRule="auto"/>
        <w:ind w:firstLine="720"/>
        <w:jc w:val="both"/>
        <w:rPr>
          <w:szCs w:val="28"/>
          <w:lang w:val="uk-UA"/>
        </w:rPr>
      </w:pPr>
      <w:r w:rsidRPr="000F6FF5">
        <w:rPr>
          <w:szCs w:val="28"/>
          <w:lang w:val="uk-UA"/>
        </w:rPr>
        <w:t>Тестова частина роботи оцінюється в 10 балів (0,2х50=10), теоретичні питання — в 20 балів (10х2=20), практичне завдання — в 10 балів. Загальна максимальна оцінка – 40 балів. Загальні критерії оцінювання: відповідність завданню, адекватність використання понять та ідей теми, аргументованість, самостійність, оригінальність.</w:t>
      </w:r>
    </w:p>
    <w:p w:rsidR="000F6FF5" w:rsidRPr="000F6FF5" w:rsidRDefault="000F6FF5" w:rsidP="000F6FF5">
      <w:pPr>
        <w:tabs>
          <w:tab w:val="left" w:pos="2130"/>
        </w:tabs>
        <w:autoSpaceDE w:val="0"/>
        <w:autoSpaceDN w:val="0"/>
        <w:adjustRightInd w:val="0"/>
        <w:spacing w:after="120" w:line="276" w:lineRule="auto"/>
        <w:ind w:firstLine="720"/>
        <w:jc w:val="both"/>
        <w:rPr>
          <w:szCs w:val="28"/>
          <w:lang w:val="uk-UA"/>
        </w:rPr>
      </w:pPr>
      <w:r w:rsidRPr="000F6FF5">
        <w:rPr>
          <w:szCs w:val="28"/>
          <w:lang w:val="uk-UA"/>
        </w:rPr>
        <w:t>Умовою допуску до іспиту є накопичення студентами протягом семестру не менше ніж 30 балів загалом.</w:t>
      </w:r>
    </w:p>
    <w:p w:rsidR="000F6FF5" w:rsidRPr="000F6FF5" w:rsidRDefault="000F6FF5" w:rsidP="000F6FF5">
      <w:pPr>
        <w:tabs>
          <w:tab w:val="left" w:pos="2130"/>
        </w:tabs>
        <w:autoSpaceDE w:val="0"/>
        <w:autoSpaceDN w:val="0"/>
        <w:adjustRightInd w:val="0"/>
        <w:spacing w:after="120" w:line="276" w:lineRule="auto"/>
        <w:ind w:firstLine="720"/>
        <w:jc w:val="both"/>
        <w:rPr>
          <w:szCs w:val="28"/>
          <w:lang w:val="uk-UA"/>
        </w:rPr>
      </w:pPr>
      <w:r w:rsidRPr="000F6FF5">
        <w:rPr>
          <w:szCs w:val="28"/>
          <w:lang w:val="uk-UA"/>
        </w:rPr>
        <w:t>Здобувачі вищої освіти мають бути ознайомлені з набраними ними балами до початку екзаменаційної сесії.</w:t>
      </w:r>
    </w:p>
    <w:tbl>
      <w:tblPr>
        <w:tblStyle w:val="a3"/>
        <w:tblpPr w:leftFromText="180" w:rightFromText="180" w:vertAnchor="text" w:horzAnchor="margin" w:tblpY="256"/>
        <w:tblW w:w="10173" w:type="dxa"/>
        <w:tblLook w:val="04A0" w:firstRow="1" w:lastRow="0" w:firstColumn="1" w:lastColumn="0" w:noHBand="0" w:noVBand="1"/>
      </w:tblPr>
      <w:tblGrid>
        <w:gridCol w:w="1649"/>
        <w:gridCol w:w="1682"/>
        <w:gridCol w:w="1404"/>
        <w:gridCol w:w="1682"/>
        <w:gridCol w:w="1418"/>
        <w:gridCol w:w="1210"/>
        <w:gridCol w:w="1128"/>
      </w:tblGrid>
      <w:tr w:rsidR="000F6FF5" w:rsidRPr="000F6FF5" w:rsidTr="000F6FF5">
        <w:tc>
          <w:tcPr>
            <w:tcW w:w="6417" w:type="dxa"/>
            <w:gridSpan w:val="4"/>
            <w:vAlign w:val="center"/>
          </w:tcPr>
          <w:p w:rsidR="000F6FF5" w:rsidRPr="000F6FF5" w:rsidRDefault="000F6FF5" w:rsidP="000F6FF5">
            <w:pPr>
              <w:jc w:val="center"/>
              <w:rPr>
                <w:szCs w:val="28"/>
                <w:lang w:val="uk-UA"/>
              </w:rPr>
            </w:pPr>
            <w:r w:rsidRPr="000F6FF5">
              <w:rPr>
                <w:szCs w:val="28"/>
                <w:lang w:val="uk-UA"/>
              </w:rPr>
              <w:t>Проміжний контроль</w:t>
            </w:r>
          </w:p>
          <w:p w:rsidR="000F6FF5" w:rsidRPr="000F6FF5" w:rsidRDefault="000F6FF5" w:rsidP="000F6FF5">
            <w:pPr>
              <w:jc w:val="center"/>
              <w:rPr>
                <w:rFonts w:eastAsia="Times New Roman"/>
                <w:szCs w:val="28"/>
                <w:lang w:val="uk-UA"/>
              </w:rPr>
            </w:pPr>
          </w:p>
        </w:tc>
        <w:tc>
          <w:tcPr>
            <w:tcW w:w="1418" w:type="dxa"/>
            <w:vAlign w:val="center"/>
          </w:tcPr>
          <w:p w:rsidR="000F6FF5" w:rsidRPr="000F6FF5" w:rsidRDefault="000F6FF5" w:rsidP="000F6FF5">
            <w:pPr>
              <w:jc w:val="center"/>
              <w:rPr>
                <w:szCs w:val="28"/>
                <w:lang w:val="uk-UA"/>
              </w:rPr>
            </w:pPr>
            <w:r w:rsidRPr="000F6FF5">
              <w:rPr>
                <w:szCs w:val="28"/>
                <w:lang w:val="uk-UA"/>
              </w:rPr>
              <w:t xml:space="preserve">Поточний контроль </w:t>
            </w:r>
          </w:p>
          <w:p w:rsidR="000F6FF5" w:rsidRPr="000F6FF5" w:rsidRDefault="000F6FF5" w:rsidP="000F6FF5">
            <w:pPr>
              <w:jc w:val="center"/>
              <w:rPr>
                <w:rFonts w:eastAsia="Times New Roman"/>
                <w:szCs w:val="28"/>
                <w:lang w:val="uk-UA"/>
              </w:rPr>
            </w:pPr>
          </w:p>
        </w:tc>
        <w:tc>
          <w:tcPr>
            <w:tcW w:w="1210" w:type="dxa"/>
            <w:vAlign w:val="center"/>
          </w:tcPr>
          <w:p w:rsidR="000F6FF5" w:rsidRPr="000F6FF5" w:rsidRDefault="000F6FF5" w:rsidP="000F6FF5">
            <w:pPr>
              <w:jc w:val="center"/>
              <w:rPr>
                <w:szCs w:val="28"/>
                <w:lang w:val="uk-UA"/>
              </w:rPr>
            </w:pPr>
            <w:r w:rsidRPr="000F6FF5">
              <w:rPr>
                <w:szCs w:val="28"/>
                <w:lang w:val="uk-UA"/>
              </w:rPr>
              <w:t>Екзамен</w:t>
            </w:r>
          </w:p>
        </w:tc>
        <w:tc>
          <w:tcPr>
            <w:tcW w:w="1128" w:type="dxa"/>
            <w:vAlign w:val="center"/>
          </w:tcPr>
          <w:p w:rsidR="000F6FF5" w:rsidRPr="000F6FF5" w:rsidRDefault="000F6FF5" w:rsidP="000F6FF5">
            <w:pPr>
              <w:jc w:val="center"/>
              <w:rPr>
                <w:szCs w:val="28"/>
                <w:lang w:val="uk-UA"/>
              </w:rPr>
            </w:pPr>
            <w:r w:rsidRPr="000F6FF5">
              <w:rPr>
                <w:szCs w:val="28"/>
                <w:lang w:val="uk-UA"/>
              </w:rPr>
              <w:t>Сума</w:t>
            </w:r>
          </w:p>
        </w:tc>
      </w:tr>
      <w:tr w:rsidR="000F6FF5" w:rsidRPr="000F6FF5" w:rsidTr="000F6FF5">
        <w:trPr>
          <w:trHeight w:val="577"/>
        </w:trPr>
        <w:tc>
          <w:tcPr>
            <w:tcW w:w="1649" w:type="dxa"/>
            <w:vAlign w:val="center"/>
          </w:tcPr>
          <w:p w:rsidR="000F6FF5" w:rsidRPr="000F6FF5" w:rsidRDefault="000F6FF5" w:rsidP="000F6FF5">
            <w:pPr>
              <w:jc w:val="center"/>
              <w:rPr>
                <w:rFonts w:eastAsia="Times New Roman"/>
                <w:szCs w:val="28"/>
                <w:lang w:val="uk-UA"/>
              </w:rPr>
            </w:pPr>
            <w:r w:rsidRPr="000F6FF5">
              <w:rPr>
                <w:szCs w:val="28"/>
                <w:lang w:val="uk-UA"/>
              </w:rPr>
              <w:t>Теми 1–3</w:t>
            </w:r>
          </w:p>
        </w:tc>
        <w:tc>
          <w:tcPr>
            <w:tcW w:w="1682" w:type="dxa"/>
            <w:vAlign w:val="center"/>
          </w:tcPr>
          <w:p w:rsidR="000F6FF5" w:rsidRPr="000F6FF5" w:rsidRDefault="000F6FF5" w:rsidP="000F6FF5">
            <w:pPr>
              <w:jc w:val="center"/>
              <w:rPr>
                <w:rFonts w:eastAsia="Times New Roman"/>
                <w:szCs w:val="28"/>
                <w:lang w:val="uk-UA"/>
              </w:rPr>
            </w:pPr>
            <w:r w:rsidRPr="000F6FF5">
              <w:rPr>
                <w:szCs w:val="28"/>
                <w:lang w:val="uk-UA"/>
              </w:rPr>
              <w:t>Теми 4–8</w:t>
            </w:r>
          </w:p>
        </w:tc>
        <w:tc>
          <w:tcPr>
            <w:tcW w:w="1404" w:type="dxa"/>
            <w:vAlign w:val="center"/>
          </w:tcPr>
          <w:p w:rsidR="000F6FF5" w:rsidRPr="000F6FF5" w:rsidRDefault="000F6FF5" w:rsidP="000F6FF5">
            <w:pPr>
              <w:jc w:val="center"/>
              <w:rPr>
                <w:rFonts w:eastAsia="Times New Roman"/>
                <w:szCs w:val="28"/>
                <w:lang w:val="uk-UA"/>
              </w:rPr>
            </w:pPr>
            <w:r w:rsidRPr="000F6FF5">
              <w:rPr>
                <w:szCs w:val="28"/>
                <w:lang w:val="uk-UA"/>
              </w:rPr>
              <w:t>Теми 9–12</w:t>
            </w:r>
          </w:p>
        </w:tc>
        <w:tc>
          <w:tcPr>
            <w:tcW w:w="1682" w:type="dxa"/>
            <w:vAlign w:val="center"/>
          </w:tcPr>
          <w:p w:rsidR="000F6FF5" w:rsidRPr="000F6FF5" w:rsidRDefault="000F6FF5" w:rsidP="000F6FF5">
            <w:pPr>
              <w:rPr>
                <w:rFonts w:eastAsia="Times New Roman"/>
                <w:szCs w:val="28"/>
                <w:lang w:val="uk-UA"/>
              </w:rPr>
            </w:pPr>
            <w:r w:rsidRPr="000F6FF5">
              <w:rPr>
                <w:szCs w:val="28"/>
                <w:lang w:val="uk-UA"/>
              </w:rPr>
              <w:t>Теми 13–16</w:t>
            </w:r>
          </w:p>
        </w:tc>
        <w:tc>
          <w:tcPr>
            <w:tcW w:w="1418" w:type="dxa"/>
            <w:vMerge w:val="restart"/>
            <w:vAlign w:val="center"/>
          </w:tcPr>
          <w:p w:rsidR="000F6FF5" w:rsidRPr="000F6FF5" w:rsidRDefault="000F6FF5" w:rsidP="000F6FF5">
            <w:pPr>
              <w:jc w:val="center"/>
              <w:rPr>
                <w:rFonts w:eastAsia="Times New Roman"/>
                <w:szCs w:val="28"/>
                <w:lang w:val="uk-UA"/>
              </w:rPr>
            </w:pPr>
            <w:r w:rsidRPr="000F6FF5">
              <w:rPr>
                <w:szCs w:val="28"/>
                <w:lang w:val="uk-UA"/>
              </w:rPr>
              <w:t>10х2=20</w:t>
            </w:r>
          </w:p>
        </w:tc>
        <w:tc>
          <w:tcPr>
            <w:tcW w:w="1210" w:type="dxa"/>
            <w:vMerge w:val="restart"/>
            <w:vAlign w:val="center"/>
          </w:tcPr>
          <w:p w:rsidR="000F6FF5" w:rsidRPr="000F6FF5" w:rsidRDefault="000F6FF5" w:rsidP="000F6FF5">
            <w:pPr>
              <w:jc w:val="center"/>
              <w:rPr>
                <w:szCs w:val="28"/>
                <w:lang w:val="uk-UA"/>
              </w:rPr>
            </w:pPr>
            <w:r w:rsidRPr="000F6FF5">
              <w:rPr>
                <w:szCs w:val="28"/>
                <w:lang w:val="uk-UA"/>
              </w:rPr>
              <w:t>40</w:t>
            </w:r>
          </w:p>
        </w:tc>
        <w:tc>
          <w:tcPr>
            <w:tcW w:w="1128" w:type="dxa"/>
            <w:vMerge w:val="restart"/>
            <w:vAlign w:val="center"/>
          </w:tcPr>
          <w:p w:rsidR="000F6FF5" w:rsidRPr="000F6FF5" w:rsidRDefault="000F6FF5" w:rsidP="000F6FF5">
            <w:pPr>
              <w:jc w:val="center"/>
              <w:rPr>
                <w:szCs w:val="28"/>
                <w:lang w:val="uk-UA"/>
              </w:rPr>
            </w:pPr>
            <w:r w:rsidRPr="000F6FF5">
              <w:rPr>
                <w:szCs w:val="28"/>
                <w:lang w:val="uk-UA"/>
              </w:rPr>
              <w:t>100</w:t>
            </w:r>
          </w:p>
        </w:tc>
      </w:tr>
      <w:tr w:rsidR="000F6FF5" w:rsidRPr="000F6FF5" w:rsidTr="000F6FF5">
        <w:trPr>
          <w:trHeight w:val="577"/>
        </w:trPr>
        <w:tc>
          <w:tcPr>
            <w:tcW w:w="1649" w:type="dxa"/>
          </w:tcPr>
          <w:p w:rsidR="000F6FF5" w:rsidRPr="000F6FF5" w:rsidRDefault="000F6FF5" w:rsidP="000F6FF5">
            <w:pPr>
              <w:jc w:val="center"/>
              <w:rPr>
                <w:szCs w:val="28"/>
                <w:lang w:val="uk-UA"/>
              </w:rPr>
            </w:pPr>
            <w:r w:rsidRPr="000F6FF5">
              <w:rPr>
                <w:szCs w:val="28"/>
                <w:lang w:val="uk-UA"/>
              </w:rPr>
              <w:t>10</w:t>
            </w:r>
          </w:p>
        </w:tc>
        <w:tc>
          <w:tcPr>
            <w:tcW w:w="1682" w:type="dxa"/>
          </w:tcPr>
          <w:p w:rsidR="000F6FF5" w:rsidRPr="000F6FF5" w:rsidRDefault="000F6FF5" w:rsidP="000F6FF5">
            <w:pPr>
              <w:jc w:val="center"/>
              <w:rPr>
                <w:szCs w:val="28"/>
                <w:lang w:val="uk-UA"/>
              </w:rPr>
            </w:pPr>
            <w:r w:rsidRPr="000F6FF5">
              <w:rPr>
                <w:szCs w:val="28"/>
                <w:lang w:val="uk-UA"/>
              </w:rPr>
              <w:t>10</w:t>
            </w:r>
          </w:p>
        </w:tc>
        <w:tc>
          <w:tcPr>
            <w:tcW w:w="1404" w:type="dxa"/>
          </w:tcPr>
          <w:p w:rsidR="000F6FF5" w:rsidRPr="000F6FF5" w:rsidRDefault="000F6FF5" w:rsidP="000F6FF5">
            <w:pPr>
              <w:jc w:val="center"/>
              <w:rPr>
                <w:szCs w:val="28"/>
                <w:lang w:val="uk-UA"/>
              </w:rPr>
            </w:pPr>
            <w:r w:rsidRPr="000F6FF5">
              <w:rPr>
                <w:szCs w:val="28"/>
                <w:lang w:val="uk-UA"/>
              </w:rPr>
              <w:t>10</w:t>
            </w:r>
          </w:p>
        </w:tc>
        <w:tc>
          <w:tcPr>
            <w:tcW w:w="1682" w:type="dxa"/>
          </w:tcPr>
          <w:p w:rsidR="000F6FF5" w:rsidRPr="000F6FF5" w:rsidRDefault="000F6FF5" w:rsidP="000F6FF5">
            <w:pPr>
              <w:jc w:val="center"/>
              <w:rPr>
                <w:szCs w:val="28"/>
                <w:lang w:val="uk-UA"/>
              </w:rPr>
            </w:pPr>
            <w:r w:rsidRPr="000F6FF5">
              <w:rPr>
                <w:szCs w:val="28"/>
                <w:lang w:val="uk-UA"/>
              </w:rPr>
              <w:t>10</w:t>
            </w:r>
          </w:p>
        </w:tc>
        <w:tc>
          <w:tcPr>
            <w:tcW w:w="1418" w:type="dxa"/>
            <w:vMerge/>
          </w:tcPr>
          <w:p w:rsidR="000F6FF5" w:rsidRPr="000F6FF5" w:rsidRDefault="000F6FF5" w:rsidP="000F6FF5">
            <w:pPr>
              <w:rPr>
                <w:szCs w:val="28"/>
                <w:lang w:val="uk-UA"/>
              </w:rPr>
            </w:pPr>
          </w:p>
        </w:tc>
        <w:tc>
          <w:tcPr>
            <w:tcW w:w="1210" w:type="dxa"/>
            <w:vMerge/>
          </w:tcPr>
          <w:p w:rsidR="000F6FF5" w:rsidRPr="000F6FF5" w:rsidRDefault="000F6FF5" w:rsidP="000F6FF5">
            <w:pPr>
              <w:rPr>
                <w:szCs w:val="28"/>
                <w:lang w:val="uk-UA"/>
              </w:rPr>
            </w:pPr>
          </w:p>
        </w:tc>
        <w:tc>
          <w:tcPr>
            <w:tcW w:w="1128" w:type="dxa"/>
            <w:vMerge/>
          </w:tcPr>
          <w:p w:rsidR="000F6FF5" w:rsidRPr="000F6FF5" w:rsidRDefault="000F6FF5" w:rsidP="000F6FF5">
            <w:pPr>
              <w:rPr>
                <w:szCs w:val="28"/>
                <w:lang w:val="uk-UA"/>
              </w:rPr>
            </w:pPr>
          </w:p>
        </w:tc>
      </w:tr>
    </w:tbl>
    <w:p w:rsidR="00C60738" w:rsidRPr="000F6FF5" w:rsidRDefault="00C60738">
      <w:pPr>
        <w:rPr>
          <w:szCs w:val="28"/>
          <w:lang w:val="uk-UA"/>
        </w:rPr>
      </w:pPr>
      <w:bookmarkStart w:id="0" w:name="_GoBack"/>
      <w:bookmarkEnd w:id="0"/>
    </w:p>
    <w:sectPr w:rsidR="00C60738" w:rsidRPr="000F6F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FF5"/>
    <w:rsid w:val="000F6FF5"/>
    <w:rsid w:val="00C607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FF5"/>
    <w:pPr>
      <w:spacing w:after="0" w:line="240" w:lineRule="auto"/>
    </w:pPr>
    <w:rPr>
      <w:rFonts w:ascii="Times New Roman" w:eastAsia="Calibri"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6FF5"/>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FF5"/>
    <w:pPr>
      <w:spacing w:after="0" w:line="240" w:lineRule="auto"/>
    </w:pPr>
    <w:rPr>
      <w:rFonts w:ascii="Times New Roman" w:eastAsia="Calibri"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6FF5"/>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564</Words>
  <Characters>3217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 А. Лавошник</dc:creator>
  <cp:lastModifiedBy>Инна А. Лавошник</cp:lastModifiedBy>
  <cp:revision>1</cp:revision>
  <dcterms:created xsi:type="dcterms:W3CDTF">2021-11-11T12:59:00Z</dcterms:created>
  <dcterms:modified xsi:type="dcterms:W3CDTF">2021-11-11T13:04:00Z</dcterms:modified>
</cp:coreProperties>
</file>